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p w14:paraId="58667364" w14:textId="52E54A91" w:rsidR="00372B54" w:rsidRDefault="001720FA" w:rsidP="000328FC">
          <w:pPr>
            <w:pStyle w:val="CoverHeading"/>
          </w:pPr>
          <w:r>
            <w:t xml:space="preserve">Strategic Environmental Assessment </w:t>
          </w:r>
          <w:r w:rsidR="008B56F2">
            <w:t>Environmental Report</w:t>
          </w:r>
        </w:p>
        <w:p w14:paraId="32D2C88A" w14:textId="1CE11F41" w:rsidR="008B56F2" w:rsidRDefault="008B56F2" w:rsidP="000328FC">
          <w:pPr>
            <w:pStyle w:val="CoverHeading"/>
          </w:pPr>
          <w:r>
            <w:t xml:space="preserve">Appendix </w:t>
          </w:r>
          <w:r w:rsidR="00A62814">
            <w:t>B</w:t>
          </w:r>
          <w:r>
            <w:t xml:space="preserve">. </w:t>
          </w:r>
          <w:r w:rsidR="00A62814" w:rsidRPr="00A62814">
            <w:t>Relationship with relevant Plans Programmes and Strategies (PPS)</w:t>
          </w:r>
        </w:p>
        <w:bookmarkEnd w:id="0"/>
        <w:p w14:paraId="6D65B67E" w14:textId="6CFD9ED4" w:rsidR="00372B54" w:rsidRDefault="00372B54" w:rsidP="000328FC">
          <w:pPr>
            <w:pStyle w:val="CoverInformation"/>
          </w:pPr>
          <w:r>
            <w:br/>
            <w:t xml:space="preserve">Revision no: </w:t>
          </w:r>
          <w:r w:rsidR="001720FA">
            <w:t>0.</w:t>
          </w:r>
          <w:r w:rsidR="004250D2">
            <w:t>2</w:t>
          </w:r>
        </w:p>
        <w:p w14:paraId="7216E094" w14:textId="7236BAAC" w:rsidR="005516D1" w:rsidRDefault="001720FA" w:rsidP="000328FC">
          <w:pPr>
            <w:pStyle w:val="CoverInformationBold"/>
          </w:pPr>
          <w:r>
            <w:t>City of Edinburgh Council</w:t>
          </w:r>
        </w:p>
        <w:p w14:paraId="72B281AD" w14:textId="0FCF1905" w:rsidR="00372B54" w:rsidRDefault="00372B54" w:rsidP="000328FC">
          <w:pPr>
            <w:pStyle w:val="CoverInformation"/>
            <w:tabs>
              <w:tab w:val="left" w:pos="5783"/>
            </w:tabs>
          </w:pPr>
        </w:p>
        <w:p w14:paraId="4525CA0D" w14:textId="66E836B7" w:rsidR="00372B54" w:rsidRDefault="001720FA" w:rsidP="000328FC">
          <w:pPr>
            <w:pStyle w:val="CoverInformationBold"/>
          </w:pPr>
          <w:r>
            <w:t>Climate Strategy 2030</w:t>
          </w:r>
        </w:p>
        <w:p w14:paraId="55C52678" w14:textId="71430F35" w:rsidR="00372B54" w:rsidRPr="002667C9" w:rsidRDefault="00CB2810" w:rsidP="000328FC">
          <w:pPr>
            <w:pStyle w:val="CoverInformation"/>
            <w:contextualSpacing w:val="0"/>
          </w:pPr>
          <w:r>
            <w:t>August</w:t>
          </w:r>
          <w:r w:rsidR="008F5EC0" w:rsidRPr="00EF434F">
            <w:t xml:space="preserve"> 2022</w:t>
          </w:r>
        </w:p>
        <w:p w14:paraId="69DE7B85" w14:textId="77777777" w:rsidR="00372B54" w:rsidRDefault="00D31851" w:rsidP="00C21589">
          <w:pPr>
            <w:tabs>
              <w:tab w:val="left" w:pos="2171"/>
            </w:tabs>
            <w:sectPr w:rsidR="00372B54" w:rsidSect="00ED5407">
              <w:headerReference w:type="even" r:id="rId18"/>
              <w:headerReference w:type="first" r:id="rId19"/>
              <w:pgSz w:w="11906" w:h="16838" w:code="9"/>
              <w:pgMar w:top="2302" w:right="1440" w:bottom="567" w:left="1440" w:header="936" w:footer="0" w:gutter="0"/>
              <w:pgNumType w:start="1"/>
              <w:cols w:space="720"/>
              <w:titlePg/>
              <w:docGrid w:linePitch="360"/>
            </w:sectPr>
          </w:pPr>
        </w:p>
        <w:bookmarkStart w:id="1" w:name="CoverPage" w:displacedByCustomXml="next"/>
        <w:bookmarkEnd w:id="1" w:displacedByCustomXml="next"/>
      </w:sdtContent>
    </w:sdt>
    <w:p w14:paraId="40811508" w14:textId="78A187FA" w:rsidR="007F0155" w:rsidRDefault="00A62814" w:rsidP="00B42083">
      <w:pPr>
        <w:pStyle w:val="AppendixHeading1"/>
        <w:numPr>
          <w:ilvl w:val="0"/>
          <w:numId w:val="0"/>
        </w:numPr>
      </w:pPr>
      <w:bookmarkStart w:id="2" w:name="_Toc99536672"/>
      <w:bookmarkStart w:id="3" w:name="_Toc41573217"/>
      <w:r>
        <w:lastRenderedPageBreak/>
        <w:t xml:space="preserve">Appendix B: </w:t>
      </w:r>
      <w:bookmarkEnd w:id="2"/>
      <w:r w:rsidRPr="00A62814">
        <w:t>Relationship with relevant Plans Programmes and Strategies (PPS</w:t>
      </w:r>
      <w:r>
        <w:t>)</w:t>
      </w:r>
    </w:p>
    <w:p w14:paraId="185AACDA" w14:textId="56009379" w:rsidR="00A62814" w:rsidRPr="00A62814" w:rsidRDefault="00A62814" w:rsidP="00B42083">
      <w:pPr>
        <w:pStyle w:val="Figurecaption0"/>
        <w:ind w:left="0"/>
      </w:pPr>
      <w:r>
        <w:t>Table B.1: Relevant PPS and Environmental Objectives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5040"/>
      </w:tblGrid>
      <w:tr w:rsidR="00A62814" w14:paraId="489A912D" w14:textId="77777777" w:rsidTr="00A62814">
        <w:trPr>
          <w:tblHeader/>
        </w:trPr>
        <w:tc>
          <w:tcPr>
            <w:tcW w:w="3960" w:type="dxa"/>
            <w:tcBorders>
              <w:top w:val="single" w:sz="6" w:space="0" w:color="auto"/>
              <w:left w:val="single" w:sz="6" w:space="0" w:color="auto"/>
              <w:bottom w:val="single" w:sz="6" w:space="0" w:color="auto"/>
              <w:right w:val="single" w:sz="6" w:space="0" w:color="auto"/>
            </w:tcBorders>
            <w:shd w:val="clear" w:color="auto" w:fill="002C7E" w:themeFill="accent4" w:themeFillTint="E6"/>
            <w:hideMark/>
          </w:tcPr>
          <w:p w14:paraId="2A5C45F9"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Name of PPS or Legislation</w:t>
            </w:r>
            <w:r>
              <w:rPr>
                <w:rFonts w:ascii="Arial" w:hAnsi="Arial" w:cs="Arial"/>
                <w:lang w:eastAsia="en-US"/>
              </w:rPr>
              <w:t> </w:t>
            </w:r>
            <w:r>
              <w:rPr>
                <w:lang w:val="en-US" w:eastAsia="en-US"/>
              </w:rPr>
              <w:t> </w:t>
            </w:r>
          </w:p>
        </w:tc>
        <w:tc>
          <w:tcPr>
            <w:tcW w:w="5040" w:type="dxa"/>
            <w:tcBorders>
              <w:top w:val="single" w:sz="6" w:space="0" w:color="auto"/>
              <w:left w:val="nil"/>
              <w:bottom w:val="single" w:sz="6" w:space="0" w:color="auto"/>
              <w:right w:val="single" w:sz="6" w:space="0" w:color="auto"/>
            </w:tcBorders>
            <w:shd w:val="clear" w:color="auto" w:fill="002C7E" w:themeFill="accent4" w:themeFillTint="E6"/>
            <w:hideMark/>
          </w:tcPr>
          <w:p w14:paraId="30F52BB5"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Environmental Objectives</w:t>
            </w:r>
            <w:r>
              <w:rPr>
                <w:rFonts w:ascii="Arial" w:hAnsi="Arial" w:cs="Arial"/>
                <w:lang w:eastAsia="en-US"/>
              </w:rPr>
              <w:t> </w:t>
            </w:r>
            <w:r>
              <w:rPr>
                <w:lang w:val="en-US" w:eastAsia="en-US"/>
              </w:rPr>
              <w:t> </w:t>
            </w:r>
          </w:p>
        </w:tc>
      </w:tr>
      <w:tr w:rsidR="00A62814" w14:paraId="260BA10B" w14:textId="77777777" w:rsidTr="00A62814">
        <w:trPr>
          <w:trHeight w:val="285"/>
        </w:trPr>
        <w:tc>
          <w:tcPr>
            <w:tcW w:w="9000" w:type="dxa"/>
            <w:gridSpan w:val="2"/>
            <w:tcBorders>
              <w:top w:val="nil"/>
              <w:left w:val="single" w:sz="6" w:space="0" w:color="auto"/>
              <w:bottom w:val="single" w:sz="6" w:space="0" w:color="auto"/>
              <w:right w:val="single" w:sz="6" w:space="0" w:color="auto"/>
            </w:tcBorders>
            <w:shd w:val="clear" w:color="auto" w:fill="F2F2F2"/>
            <w:hideMark/>
          </w:tcPr>
          <w:p w14:paraId="6CC03DB1" w14:textId="77777777" w:rsidR="00A62814" w:rsidRDefault="00A62814">
            <w:pPr>
              <w:pStyle w:val="TableText"/>
              <w:spacing w:line="216" w:lineRule="auto"/>
              <w:rPr>
                <w:b/>
                <w:bCs/>
                <w:lang w:eastAsia="en-US"/>
              </w:rPr>
            </w:pPr>
            <w:r>
              <w:rPr>
                <w:b/>
                <w:bCs/>
                <w:lang w:eastAsia="en-US"/>
              </w:rPr>
              <w:t xml:space="preserve">Climate </w:t>
            </w:r>
          </w:p>
        </w:tc>
      </w:tr>
      <w:tr w:rsidR="00A62814" w14:paraId="48DBCDC4" w14:textId="77777777" w:rsidTr="00A62814">
        <w:trPr>
          <w:trHeight w:val="285"/>
        </w:trPr>
        <w:tc>
          <w:tcPr>
            <w:tcW w:w="3960" w:type="dxa"/>
            <w:tcBorders>
              <w:top w:val="nil"/>
              <w:left w:val="single" w:sz="6" w:space="0" w:color="auto"/>
              <w:bottom w:val="single" w:sz="6" w:space="0" w:color="auto"/>
              <w:right w:val="single" w:sz="6" w:space="0" w:color="auto"/>
            </w:tcBorders>
            <w:shd w:val="clear" w:color="auto" w:fill="FFFFFF" w:themeFill="background1"/>
            <w:hideMark/>
          </w:tcPr>
          <w:p w14:paraId="272DF2A6" w14:textId="77777777" w:rsidR="00A62814" w:rsidRDefault="00A62814">
            <w:pPr>
              <w:pStyle w:val="TableText"/>
              <w:spacing w:line="216" w:lineRule="auto"/>
              <w:rPr>
                <w:lang w:eastAsia="en-US"/>
              </w:rPr>
            </w:pPr>
            <w:r>
              <w:rPr>
                <w:lang w:eastAsia="en-US"/>
              </w:rPr>
              <w:t>Climate Change Scotland Act 2009</w:t>
            </w:r>
            <w:r>
              <w:rPr>
                <w:rFonts w:ascii="Arial" w:hAnsi="Arial" w:cs="Arial"/>
                <w:lang w:eastAsia="en-US"/>
              </w:rPr>
              <w:t>   </w:t>
            </w:r>
          </w:p>
        </w:tc>
        <w:tc>
          <w:tcPr>
            <w:tcW w:w="5040" w:type="dxa"/>
            <w:tcBorders>
              <w:top w:val="nil"/>
              <w:left w:val="single" w:sz="6" w:space="0" w:color="auto"/>
              <w:bottom w:val="single" w:sz="6" w:space="0" w:color="auto"/>
              <w:right w:val="single" w:sz="6" w:space="0" w:color="auto"/>
            </w:tcBorders>
            <w:shd w:val="clear" w:color="auto" w:fill="FFFFFF" w:themeFill="background1"/>
            <w:hideMark/>
          </w:tcPr>
          <w:p w14:paraId="28C28101" w14:textId="77777777" w:rsidR="00A62814" w:rsidRDefault="00A62814">
            <w:pPr>
              <w:pStyle w:val="TableText"/>
              <w:spacing w:line="216" w:lineRule="auto"/>
              <w:rPr>
                <w:lang w:eastAsia="en-US"/>
              </w:rPr>
            </w:pPr>
            <w:r>
              <w:rPr>
                <w:lang w:eastAsia="en-US"/>
              </w:rPr>
              <w:t>This Act introduces a new duty on the Council (and all public bodies) to exercise their function in a way that is best calculated to contribute towards the greenhouse gas emission reductions by at least 80% by 2050.</w:t>
            </w:r>
            <w:r>
              <w:rPr>
                <w:rFonts w:ascii="Arial" w:hAnsi="Arial" w:cs="Arial"/>
                <w:lang w:eastAsia="en-US"/>
              </w:rPr>
              <w:t> </w:t>
            </w:r>
          </w:p>
        </w:tc>
      </w:tr>
      <w:tr w:rsidR="00A62814" w14:paraId="21BCA3D9" w14:textId="77777777" w:rsidTr="00A62814">
        <w:trPr>
          <w:trHeight w:val="285"/>
        </w:trPr>
        <w:tc>
          <w:tcPr>
            <w:tcW w:w="3960" w:type="dxa"/>
            <w:tcBorders>
              <w:top w:val="nil"/>
              <w:left w:val="single" w:sz="6" w:space="0" w:color="auto"/>
              <w:bottom w:val="single" w:sz="6" w:space="0" w:color="auto"/>
              <w:right w:val="single" w:sz="6" w:space="0" w:color="auto"/>
            </w:tcBorders>
            <w:shd w:val="clear" w:color="auto" w:fill="FFFFFF" w:themeFill="background1"/>
            <w:hideMark/>
          </w:tcPr>
          <w:p w14:paraId="3371C034" w14:textId="77777777" w:rsidR="00A62814" w:rsidRDefault="00A62814">
            <w:pPr>
              <w:pStyle w:val="TableText"/>
              <w:spacing w:line="216" w:lineRule="auto"/>
              <w:rPr>
                <w:lang w:eastAsia="en-US"/>
              </w:rPr>
            </w:pPr>
            <w:r>
              <w:rPr>
                <w:lang w:eastAsia="en-US"/>
              </w:rPr>
              <w:t>Climate Change (Emissions Reduction Targets) (Scotland) Act 2019</w:t>
            </w:r>
          </w:p>
        </w:tc>
        <w:tc>
          <w:tcPr>
            <w:tcW w:w="5040" w:type="dxa"/>
            <w:tcBorders>
              <w:top w:val="nil"/>
              <w:left w:val="single" w:sz="6" w:space="0" w:color="auto"/>
              <w:bottom w:val="single" w:sz="6" w:space="0" w:color="auto"/>
              <w:right w:val="single" w:sz="6" w:space="0" w:color="auto"/>
            </w:tcBorders>
            <w:shd w:val="clear" w:color="auto" w:fill="FFFFFF" w:themeFill="background1"/>
            <w:hideMark/>
          </w:tcPr>
          <w:p w14:paraId="2DE7693A" w14:textId="77777777" w:rsidR="00A62814" w:rsidRDefault="00A62814">
            <w:pPr>
              <w:pStyle w:val="TableText"/>
              <w:spacing w:line="216" w:lineRule="auto"/>
              <w:rPr>
                <w:lang w:eastAsia="en-US"/>
              </w:rPr>
            </w:pPr>
            <w:r>
              <w:rPr>
                <w:lang w:eastAsia="en-US"/>
              </w:rPr>
              <w:t>The Act sets targets to reduce Scotland's emissions of all greenhouse gases to net-zero by 2045 at the latest, with interim targets for reductions of at least 56% by 2020, 75% by 2030, 90% by 2040.</w:t>
            </w:r>
          </w:p>
        </w:tc>
      </w:tr>
      <w:tr w:rsidR="00A62814" w14:paraId="349F3883"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5CE68423" w14:textId="77777777" w:rsidR="00A62814" w:rsidRDefault="00A62814">
            <w:pPr>
              <w:pStyle w:val="TableText"/>
              <w:spacing w:line="216" w:lineRule="auto"/>
              <w:rPr>
                <w:lang w:eastAsia="en-US"/>
              </w:rPr>
            </w:pPr>
            <w:r>
              <w:rPr>
                <w:lang w:eastAsia="en-US"/>
              </w:rPr>
              <w:t>Securing a green recovery on a path to net zero: climate change plan 2018-2032 – update (Scottish Government, 2020)</w:t>
            </w:r>
          </w:p>
        </w:tc>
        <w:tc>
          <w:tcPr>
            <w:tcW w:w="5040" w:type="dxa"/>
            <w:tcBorders>
              <w:top w:val="nil"/>
              <w:left w:val="nil"/>
              <w:bottom w:val="single" w:sz="6" w:space="0" w:color="auto"/>
              <w:right w:val="single" w:sz="6" w:space="0" w:color="auto"/>
            </w:tcBorders>
            <w:hideMark/>
          </w:tcPr>
          <w:p w14:paraId="1268176C" w14:textId="77777777" w:rsidR="00A62814" w:rsidRDefault="00A62814">
            <w:pPr>
              <w:pStyle w:val="TableText"/>
              <w:spacing w:line="216" w:lineRule="auto"/>
              <w:rPr>
                <w:lang w:val="en-US" w:eastAsia="en-US"/>
              </w:rPr>
            </w:pPr>
            <w:r>
              <w:rPr>
                <w:lang w:eastAsia="en-US"/>
              </w:rPr>
              <w:t>The outcomes of the plan for Scotland are to bring about a healthier society, an enhanced and protected natural environment and a diversified, resilient and sustainable economy.</w:t>
            </w:r>
            <w:r>
              <w:rPr>
                <w:lang w:val="en-US" w:eastAsia="en-US"/>
              </w:rPr>
              <w:t> </w:t>
            </w:r>
          </w:p>
          <w:p w14:paraId="3E574282" w14:textId="77777777" w:rsidR="00A62814" w:rsidRDefault="00A62814">
            <w:pPr>
              <w:pStyle w:val="TableText"/>
              <w:spacing w:line="216" w:lineRule="auto"/>
              <w:rPr>
                <w:lang w:eastAsia="en-US"/>
              </w:rPr>
            </w:pPr>
            <w:r>
              <w:rPr>
                <w:lang w:eastAsia="en-US"/>
              </w:rPr>
              <w:t>The update to the climate change plan builds on the work undertaken by the last two Programmes for Government (2020-2021 and 2019-2020) which have committed to delivering a Green New Deal, outlining how investments can help in reducing climate change. The update focuses on a Green Recovery from the Covid-19 pandemic and as such provides actions which align with the new emissions reductions targets up to 2032 since the previous plan. The Climate Change (Emissions Reduction Targets) (Scotland) Act 2019 received Royal Assent in October 2019 and set revised annual and interim emissions reduction targets to achieve the net zero by 2045 target set by the Scottish Government.</w:t>
            </w:r>
          </w:p>
        </w:tc>
      </w:tr>
      <w:tr w:rsidR="00A62814" w14:paraId="6957C1E6"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5B47D7C6" w14:textId="77777777" w:rsidR="00A62814" w:rsidRDefault="00A62814">
            <w:pPr>
              <w:pStyle w:val="TableText"/>
              <w:spacing w:line="216" w:lineRule="auto"/>
              <w:rPr>
                <w:lang w:eastAsia="en-US"/>
              </w:rPr>
            </w:pPr>
            <w:r>
              <w:rPr>
                <w:lang w:eastAsia="en-US"/>
              </w:rPr>
              <w:t>The Climate Change (Nitrogen Balance Sheet) (Scotland) Regulations 2022</w:t>
            </w:r>
          </w:p>
        </w:tc>
        <w:tc>
          <w:tcPr>
            <w:tcW w:w="5040" w:type="dxa"/>
            <w:tcBorders>
              <w:top w:val="nil"/>
              <w:left w:val="nil"/>
              <w:bottom w:val="single" w:sz="6" w:space="0" w:color="auto"/>
              <w:right w:val="single" w:sz="6" w:space="0" w:color="auto"/>
            </w:tcBorders>
            <w:hideMark/>
          </w:tcPr>
          <w:p w14:paraId="6E2DAD21" w14:textId="77777777" w:rsidR="00A62814" w:rsidRDefault="00A62814">
            <w:pPr>
              <w:pStyle w:val="TableText"/>
              <w:spacing w:line="216" w:lineRule="auto"/>
              <w:rPr>
                <w:lang w:eastAsia="en-US"/>
              </w:rPr>
            </w:pPr>
            <w:r>
              <w:rPr>
                <w:lang w:eastAsia="en-US"/>
              </w:rPr>
              <w:t xml:space="preserve">Requires the establishment of a national Nitrogen Balance Sheet for Scotland by March 2022, via a process of regulations. The Scottish Government is now consulting on proposals for establishing a Scottish Nitrogen Balance Sheet (SNBS). </w:t>
            </w:r>
          </w:p>
        </w:tc>
      </w:tr>
      <w:tr w:rsidR="00A62814" w14:paraId="4431904E"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66B67895" w14:textId="77777777" w:rsidR="00A62814" w:rsidRDefault="00A62814">
            <w:pPr>
              <w:pStyle w:val="TableText"/>
              <w:spacing w:line="216" w:lineRule="auto"/>
              <w:rPr>
                <w:lang w:eastAsia="en-US"/>
              </w:rPr>
            </w:pPr>
            <w:r>
              <w:rPr>
                <w:lang w:eastAsia="en-US"/>
              </w:rPr>
              <w:t>Resilient Edinburgh Climate Change Adaptation Framework 2014 to 2020 (The Edinburgh Partnership, 2012)</w:t>
            </w:r>
          </w:p>
        </w:tc>
        <w:tc>
          <w:tcPr>
            <w:tcW w:w="5040" w:type="dxa"/>
            <w:tcBorders>
              <w:top w:val="nil"/>
              <w:left w:val="nil"/>
              <w:bottom w:val="single" w:sz="6" w:space="0" w:color="auto"/>
              <w:right w:val="single" w:sz="6" w:space="0" w:color="auto"/>
            </w:tcBorders>
            <w:hideMark/>
          </w:tcPr>
          <w:p w14:paraId="013CD8C7" w14:textId="77777777" w:rsidR="00A62814" w:rsidRDefault="00A62814">
            <w:pPr>
              <w:pStyle w:val="TableText"/>
              <w:spacing w:line="216" w:lineRule="auto"/>
              <w:rPr>
                <w:lang w:eastAsia="en-US"/>
              </w:rPr>
            </w:pPr>
            <w:r>
              <w:rPr>
                <w:lang w:eastAsia="en-US"/>
              </w:rPr>
              <w:t>This Framework sets out Edinburgh’s strategic approach to increasing resilience to the impacts of climate change. Climate change adaptation provides a unique opportunity for the Council and its citywide partners to work together to ensure that Edinburgh continues to be a climate resilient city.</w:t>
            </w:r>
          </w:p>
          <w:p w14:paraId="16550C4F" w14:textId="77777777" w:rsidR="00A62814" w:rsidRDefault="00A62814">
            <w:pPr>
              <w:pStyle w:val="TableText"/>
              <w:spacing w:line="216" w:lineRule="auto"/>
              <w:rPr>
                <w:lang w:eastAsia="en-US"/>
              </w:rPr>
            </w:pPr>
            <w:r>
              <w:rPr>
                <w:lang w:eastAsia="en-US"/>
              </w:rPr>
              <w:t>The Framework takes a risk-based approach that:</w:t>
            </w:r>
          </w:p>
          <w:p w14:paraId="57C5E726" w14:textId="77777777" w:rsidR="00A62814" w:rsidRDefault="00A62814">
            <w:pPr>
              <w:pStyle w:val="TableText"/>
              <w:spacing w:line="216" w:lineRule="auto"/>
              <w:rPr>
                <w:lang w:eastAsia="en-US"/>
              </w:rPr>
            </w:pPr>
            <w:r>
              <w:rPr>
                <w:lang w:eastAsia="en-US"/>
              </w:rPr>
              <w:t xml:space="preserve">Assesses how vulnerable Edinburgh is to weather-related risks and predicted climate change impacts; </w:t>
            </w:r>
          </w:p>
          <w:p w14:paraId="5E4187D7" w14:textId="77777777" w:rsidR="00A62814" w:rsidRDefault="00A62814">
            <w:pPr>
              <w:pStyle w:val="TableText"/>
              <w:spacing w:line="216" w:lineRule="auto"/>
              <w:rPr>
                <w:lang w:eastAsia="en-US"/>
              </w:rPr>
            </w:pPr>
            <w:r>
              <w:rPr>
                <w:lang w:eastAsia="en-US"/>
              </w:rPr>
              <w:t xml:space="preserve">Uses climate projections to understand how climate change accentuates existing risks or creates new risks/opportunities in the future; </w:t>
            </w:r>
          </w:p>
          <w:p w14:paraId="13051BF9" w14:textId="77777777" w:rsidR="00A62814" w:rsidRDefault="00A62814">
            <w:pPr>
              <w:pStyle w:val="TableText"/>
              <w:spacing w:line="216" w:lineRule="auto"/>
              <w:rPr>
                <w:lang w:eastAsia="en-US"/>
              </w:rPr>
            </w:pPr>
            <w:r>
              <w:rPr>
                <w:lang w:eastAsia="en-US"/>
              </w:rPr>
              <w:t xml:space="preserve">Identifies what city services and sectors may be affected by these existing and future risks and/or opportunities; </w:t>
            </w:r>
          </w:p>
          <w:p w14:paraId="460EE344" w14:textId="77777777" w:rsidR="00A62814" w:rsidRDefault="00A62814">
            <w:pPr>
              <w:pStyle w:val="TableText"/>
              <w:spacing w:line="216" w:lineRule="auto"/>
              <w:rPr>
                <w:lang w:eastAsia="en-US"/>
              </w:rPr>
            </w:pPr>
            <w:r>
              <w:rPr>
                <w:lang w:eastAsia="en-US"/>
              </w:rPr>
              <w:t>Presents a number of high-level actions that should be taken to address the most significant risks identified.</w:t>
            </w:r>
          </w:p>
        </w:tc>
      </w:tr>
      <w:tr w:rsidR="00A62814" w14:paraId="2BA41343"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3C79C9B1" w14:textId="77777777" w:rsidR="00A62814" w:rsidRDefault="00A62814">
            <w:pPr>
              <w:pStyle w:val="TableText"/>
              <w:spacing w:line="216" w:lineRule="auto"/>
              <w:rPr>
                <w:lang w:eastAsia="en-US"/>
              </w:rPr>
            </w:pPr>
            <w:r>
              <w:rPr>
                <w:lang w:eastAsia="en-US"/>
              </w:rPr>
              <w:lastRenderedPageBreak/>
              <w:t>Edinburgh Council’s Sustainable Energy Action Plan 2015 - 2020 (City of Edinburgh Council, 2015)</w:t>
            </w:r>
          </w:p>
        </w:tc>
        <w:tc>
          <w:tcPr>
            <w:tcW w:w="5040" w:type="dxa"/>
            <w:tcBorders>
              <w:top w:val="nil"/>
              <w:left w:val="nil"/>
              <w:bottom w:val="single" w:sz="6" w:space="0" w:color="auto"/>
              <w:right w:val="single" w:sz="6" w:space="0" w:color="auto"/>
            </w:tcBorders>
            <w:hideMark/>
          </w:tcPr>
          <w:p w14:paraId="273B5E79" w14:textId="6054AE6A" w:rsidR="00A62814" w:rsidRDefault="00A62814">
            <w:pPr>
              <w:pStyle w:val="TableText"/>
              <w:spacing w:line="216" w:lineRule="auto"/>
              <w:rPr>
                <w:lang w:eastAsia="en-US"/>
              </w:rPr>
            </w:pPr>
            <w:r>
              <w:rPr>
                <w:lang w:eastAsia="en-US"/>
              </w:rPr>
              <w:t>This</w:t>
            </w:r>
            <w:r w:rsidR="00752EAB">
              <w:rPr>
                <w:lang w:eastAsia="en-US"/>
              </w:rPr>
              <w:t xml:space="preserve"> plan</w:t>
            </w:r>
            <w:r>
              <w:rPr>
                <w:lang w:eastAsia="en-US"/>
              </w:rPr>
              <w:t xml:space="preserve"> set out an approach to reduce the city’s carbon emissions (21% of these emissions are from transport, 36% from households and 43% from industry and commerce) from the 2005 level by at least 42% by 2020 through improved energy usages and generation. The Plan propose</w:t>
            </w:r>
            <w:r w:rsidR="00752EAB">
              <w:rPr>
                <w:lang w:eastAsia="en-US"/>
              </w:rPr>
              <w:t>d</w:t>
            </w:r>
            <w:r>
              <w:rPr>
                <w:lang w:eastAsia="en-US"/>
              </w:rPr>
              <w:t xml:space="preserve"> the development of five programmes to reach the proposed emission reduction target, one of which includes sustainable transport. Part of this programme </w:t>
            </w:r>
            <w:r w:rsidR="00752EAB">
              <w:rPr>
                <w:lang w:eastAsia="en-US"/>
              </w:rPr>
              <w:t>wa</w:t>
            </w:r>
            <w:r>
              <w:rPr>
                <w:lang w:eastAsia="en-US"/>
              </w:rPr>
              <w:t xml:space="preserve">s to support the current Local Transport Strategy (LTS) by reducing the need to travel, encouraging more active travel within Edinburgh and decarbonising </w:t>
            </w:r>
            <w:r w:rsidR="00D661D8">
              <w:rPr>
                <w:lang w:eastAsia="en-US"/>
              </w:rPr>
              <w:t xml:space="preserve">travel. Notably, additional/revised Sustainable Energy Action Plans that are in progress are being taken forward as part of the Climate Strategy Implementation Plan. </w:t>
            </w:r>
          </w:p>
        </w:tc>
      </w:tr>
      <w:tr w:rsidR="00A62814" w14:paraId="56187D3F"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5083B9DF" w14:textId="77777777" w:rsidR="00A62814" w:rsidRDefault="00A62814">
            <w:pPr>
              <w:pStyle w:val="TableText"/>
              <w:spacing w:line="216" w:lineRule="auto"/>
              <w:rPr>
                <w:lang w:eastAsia="en-US"/>
              </w:rPr>
            </w:pPr>
            <w:r>
              <w:rPr>
                <w:lang w:eastAsia="en-US"/>
              </w:rPr>
              <w:t>Edinburgh Adapts Climate Change Adaptation Action Plan 2016-2020 (Edinburgh Sustainable Development Partnership, 2016)</w:t>
            </w:r>
            <w:r>
              <w:rPr>
                <w:lang w:val="en-US" w:eastAsia="en-US"/>
              </w:rPr>
              <w:t> </w:t>
            </w:r>
          </w:p>
        </w:tc>
        <w:tc>
          <w:tcPr>
            <w:tcW w:w="5040" w:type="dxa"/>
            <w:tcBorders>
              <w:top w:val="nil"/>
              <w:left w:val="nil"/>
              <w:bottom w:val="single" w:sz="6" w:space="0" w:color="auto"/>
              <w:right w:val="single" w:sz="6" w:space="0" w:color="auto"/>
            </w:tcBorders>
            <w:hideMark/>
          </w:tcPr>
          <w:p w14:paraId="687E7341" w14:textId="19AF614D" w:rsidR="00A62814" w:rsidRDefault="00A62814">
            <w:pPr>
              <w:pStyle w:val="TableText"/>
              <w:spacing w:line="216" w:lineRule="auto"/>
              <w:rPr>
                <w:lang w:eastAsia="en-US"/>
              </w:rPr>
            </w:pPr>
            <w:r>
              <w:rPr>
                <w:lang w:eastAsia="en-US"/>
              </w:rPr>
              <w:t>The plan set out a vision to take action to prepare for the challenges that Edinburgh will face in the future in the context of climate change.</w:t>
            </w:r>
            <w:r>
              <w:rPr>
                <w:rFonts w:ascii="Arial" w:hAnsi="Arial" w:cs="Arial"/>
                <w:lang w:eastAsia="en-US"/>
              </w:rPr>
              <w:t> </w:t>
            </w:r>
            <w:r>
              <w:rPr>
                <w:lang w:eastAsia="en-US"/>
              </w:rPr>
              <w:t xml:space="preserve"> The associated Action Programme set out specific actions under 5 sections, including the Built Environment and Infrastructure.</w:t>
            </w:r>
            <w:r w:rsidR="00495AB1">
              <w:rPr>
                <w:lang w:eastAsia="en-US"/>
              </w:rPr>
              <w:t xml:space="preserve"> A</w:t>
            </w:r>
            <w:r w:rsidR="00A40C73">
              <w:rPr>
                <w:lang w:eastAsia="en-US"/>
              </w:rPr>
              <w:t>t present, a</w:t>
            </w:r>
            <w:r w:rsidR="00495AB1">
              <w:rPr>
                <w:lang w:eastAsia="en-US"/>
              </w:rPr>
              <w:t xml:space="preserve"> new adaptation plan is being developed</w:t>
            </w:r>
            <w:r w:rsidR="0066223F">
              <w:rPr>
                <w:lang w:eastAsia="en-US"/>
              </w:rPr>
              <w:t xml:space="preserve"> that will likewise reflect the challenges that Edinburgh will face </w:t>
            </w:r>
            <w:r w:rsidR="00261A33">
              <w:rPr>
                <w:lang w:eastAsia="en-US"/>
              </w:rPr>
              <w:t>in the future in response to the impacts of climate change.</w:t>
            </w:r>
          </w:p>
        </w:tc>
      </w:tr>
      <w:tr w:rsidR="00A62814" w14:paraId="23927734"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0489C4AA" w14:textId="77777777" w:rsidR="00A62814" w:rsidRDefault="00A62814">
            <w:pPr>
              <w:pStyle w:val="TableText"/>
              <w:spacing w:line="216" w:lineRule="auto"/>
              <w:rPr>
                <w:lang w:eastAsia="en-US"/>
              </w:rPr>
            </w:pPr>
            <w:r>
              <w:rPr>
                <w:lang w:eastAsia="en-US"/>
              </w:rPr>
              <w:t>A Net-Zero Carbon Roadmap for Edinburgh (Edinburgh Climate Commission, 2020)</w:t>
            </w:r>
          </w:p>
        </w:tc>
        <w:tc>
          <w:tcPr>
            <w:tcW w:w="5040" w:type="dxa"/>
            <w:tcBorders>
              <w:top w:val="nil"/>
              <w:left w:val="nil"/>
              <w:bottom w:val="single" w:sz="6" w:space="0" w:color="auto"/>
              <w:right w:val="single" w:sz="6" w:space="0" w:color="auto"/>
            </w:tcBorders>
            <w:hideMark/>
          </w:tcPr>
          <w:p w14:paraId="344A5B04" w14:textId="77777777" w:rsidR="00A62814" w:rsidRDefault="00A62814">
            <w:pPr>
              <w:pStyle w:val="TableText"/>
              <w:spacing w:line="216" w:lineRule="auto"/>
              <w:rPr>
                <w:lang w:eastAsia="en-US"/>
              </w:rPr>
            </w:pPr>
            <w:r>
              <w:rPr>
                <w:rFonts w:cs="Times New Roman"/>
              </w:rPr>
              <w:t>Edinburgh signed its climate emergency declaration in May 2019, thereby committing itself to work towards net-zero emissions by 2030. Produced by the ESRC Place-Based Climate Action Network (PCAN), this net-zero roadmap is designed to inform how Edinburgh can work towards that ambitious target in the coming years.</w:t>
            </w:r>
          </w:p>
        </w:tc>
      </w:tr>
      <w:tr w:rsidR="00A62814" w14:paraId="39C873CB"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44F3DC0F" w14:textId="77777777" w:rsidR="00A62814" w:rsidRDefault="00A62814">
            <w:pPr>
              <w:pStyle w:val="TableText"/>
              <w:spacing w:line="216" w:lineRule="auto"/>
              <w:rPr>
                <w:lang w:eastAsia="en-US"/>
              </w:rPr>
            </w:pPr>
            <w:r>
              <w:rPr>
                <w:lang w:eastAsia="en-US"/>
              </w:rPr>
              <w:t>Climate Emissions Analysis and 2030 City Sustainability Strategy Approach (City of Edinburgh Council, 2020)</w:t>
            </w:r>
          </w:p>
        </w:tc>
        <w:tc>
          <w:tcPr>
            <w:tcW w:w="5040" w:type="dxa"/>
            <w:tcBorders>
              <w:top w:val="nil"/>
              <w:left w:val="nil"/>
              <w:bottom w:val="single" w:sz="6" w:space="0" w:color="auto"/>
              <w:right w:val="single" w:sz="6" w:space="0" w:color="auto"/>
            </w:tcBorders>
          </w:tcPr>
          <w:p w14:paraId="5A4E00F1" w14:textId="4C3E11FD" w:rsidR="00A62814" w:rsidRDefault="00A62814">
            <w:pPr>
              <w:pStyle w:val="TableText"/>
              <w:spacing w:line="216" w:lineRule="auto"/>
              <w:rPr>
                <w:rFonts w:cs="Times New Roman"/>
              </w:rPr>
            </w:pPr>
            <w:r>
              <w:rPr>
                <w:rFonts w:cs="Times New Roman"/>
              </w:rPr>
              <w:t xml:space="preserve">In order to deliver the 2030 net zero carbon target, the City of Edinburgh Council brought forward an internal and external-facing sustainability programme that includes citizen engagement, tests of change and innovation with </w:t>
            </w:r>
            <w:r w:rsidR="00A13021">
              <w:rPr>
                <w:rFonts w:cs="Times New Roman"/>
              </w:rPr>
              <w:t>new partners</w:t>
            </w:r>
            <w:r>
              <w:rPr>
                <w:rFonts w:cs="Times New Roman"/>
              </w:rPr>
              <w:t xml:space="preserve">, </w:t>
            </w:r>
            <w:r w:rsidR="00A13021">
              <w:rPr>
                <w:rFonts w:cs="Times New Roman"/>
              </w:rPr>
              <w:t>establishing and providing ongoing support to</w:t>
            </w:r>
            <w:r>
              <w:rPr>
                <w:rFonts w:cs="Times New Roman"/>
              </w:rPr>
              <w:t xml:space="preserve"> the </w:t>
            </w:r>
            <w:r w:rsidR="00A13021">
              <w:rPr>
                <w:rFonts w:cs="Times New Roman"/>
              </w:rPr>
              <w:t xml:space="preserve">independent Edinburgh </w:t>
            </w:r>
            <w:r>
              <w:rPr>
                <w:rFonts w:cs="Times New Roman"/>
              </w:rPr>
              <w:t xml:space="preserve">Climate Commission and development of </w:t>
            </w:r>
            <w:r w:rsidR="00A13021">
              <w:rPr>
                <w:rFonts w:cs="Times New Roman"/>
              </w:rPr>
              <w:t>a</w:t>
            </w:r>
            <w:r w:rsidR="004250D2">
              <w:rPr>
                <w:rFonts w:cs="Times New Roman"/>
              </w:rPr>
              <w:t xml:space="preserve"> </w:t>
            </w:r>
            <w:r>
              <w:rPr>
                <w:rFonts w:cs="Times New Roman"/>
              </w:rPr>
              <w:t xml:space="preserve">Carbon Scenario Tool. This </w:t>
            </w:r>
            <w:r w:rsidR="00A13021">
              <w:rPr>
                <w:rFonts w:cs="Times New Roman"/>
              </w:rPr>
              <w:t>programme also includes the development of a 2030 Climate Strategy for the city, and the Council’s contribution to its implementation, alongside a Council Emissions Reduction Plan to address the Council’s own organisational emissions.</w:t>
            </w:r>
          </w:p>
          <w:p w14:paraId="2CE073D5" w14:textId="43EC0A05" w:rsidR="00A62814" w:rsidRDefault="00A62814">
            <w:pPr>
              <w:pStyle w:val="TableText"/>
              <w:spacing w:line="216" w:lineRule="auto"/>
              <w:rPr>
                <w:lang w:eastAsia="en-US"/>
              </w:rPr>
            </w:pPr>
          </w:p>
        </w:tc>
      </w:tr>
      <w:tr w:rsidR="00A62814" w14:paraId="239D9698"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5A0EFC2D" w14:textId="77777777" w:rsidR="00A62814" w:rsidRDefault="00A62814">
            <w:pPr>
              <w:pStyle w:val="TableText"/>
              <w:spacing w:line="216" w:lineRule="auto"/>
              <w:rPr>
                <w:lang w:eastAsia="en-US"/>
              </w:rPr>
            </w:pPr>
            <w:r>
              <w:rPr>
                <w:lang w:eastAsia="en-US"/>
              </w:rPr>
              <w:t>Climate Ready Scotland: Climate Change Adaptation Programme 2019-2024 (Scottish Government, 2019)</w:t>
            </w:r>
          </w:p>
        </w:tc>
        <w:tc>
          <w:tcPr>
            <w:tcW w:w="5040" w:type="dxa"/>
            <w:tcBorders>
              <w:top w:val="nil"/>
              <w:left w:val="nil"/>
              <w:bottom w:val="single" w:sz="6" w:space="0" w:color="auto"/>
              <w:right w:val="single" w:sz="6" w:space="0" w:color="auto"/>
            </w:tcBorders>
            <w:hideMark/>
          </w:tcPr>
          <w:p w14:paraId="0943D2B9" w14:textId="77777777" w:rsidR="00A62814" w:rsidRDefault="00A62814">
            <w:pPr>
              <w:pStyle w:val="TableText"/>
              <w:spacing w:line="216" w:lineRule="auto"/>
              <w:rPr>
                <w:rFonts w:cs="Times New Roman"/>
              </w:rPr>
            </w:pPr>
            <w:r>
              <w:rPr>
                <w:rFonts w:cs="Times New Roman"/>
              </w:rPr>
              <w:t>The Scottish Climate Change Adaptation Programme provides an overarching framework for adaptation to climate change, setting out Scottish Ministers’ objectives in relation to adaptation to climate change and their policies and proposals for meeting those objectives, as required by the 2009 Act.</w:t>
            </w:r>
          </w:p>
          <w:p w14:paraId="11BFA9D4" w14:textId="77777777" w:rsidR="00565DF2" w:rsidRPr="00565DF2" w:rsidRDefault="00565DF2" w:rsidP="00565DF2">
            <w:pPr>
              <w:pStyle w:val="TableText"/>
              <w:rPr>
                <w:rFonts w:cs="Times New Roman"/>
              </w:rPr>
            </w:pPr>
            <w:r w:rsidRPr="00565DF2">
              <w:rPr>
                <w:rFonts w:cs="Times New Roman"/>
              </w:rPr>
              <w:t>It refers to cross cutting policies and programmes which support the following outcomes:</w:t>
            </w:r>
          </w:p>
          <w:p w14:paraId="00E2D87A" w14:textId="2C40FE58" w:rsidR="00565DF2" w:rsidRPr="00565DF2" w:rsidRDefault="00565DF2" w:rsidP="00565DF2">
            <w:pPr>
              <w:pStyle w:val="TableText"/>
              <w:rPr>
                <w:rFonts w:cs="Times New Roman"/>
              </w:rPr>
            </w:pPr>
            <w:r w:rsidRPr="00565DF2">
              <w:rPr>
                <w:rFonts w:cs="Times New Roman"/>
              </w:rPr>
              <w:t>Communities are inclusive, empowered, resilient and safe in response to the changing climate.</w:t>
            </w:r>
          </w:p>
          <w:p w14:paraId="1997651D" w14:textId="36B9D46C" w:rsidR="00565DF2" w:rsidRPr="00565DF2" w:rsidRDefault="00565DF2" w:rsidP="00565DF2">
            <w:pPr>
              <w:pStyle w:val="TableText"/>
              <w:rPr>
                <w:rFonts w:cs="Times New Roman"/>
              </w:rPr>
            </w:pPr>
            <w:r w:rsidRPr="00565DF2">
              <w:rPr>
                <w:rFonts w:cs="Times New Roman"/>
              </w:rPr>
              <w:lastRenderedPageBreak/>
              <w:t>The people in Scotland who are most vulnerable to climate change are able to adapt, and climate justice is embedded in climate change adaptation policy.</w:t>
            </w:r>
          </w:p>
          <w:p w14:paraId="600EC421" w14:textId="188E6CE3" w:rsidR="00565DF2" w:rsidRPr="00565DF2" w:rsidRDefault="00565DF2" w:rsidP="00565DF2">
            <w:pPr>
              <w:pStyle w:val="TableText"/>
              <w:rPr>
                <w:rFonts w:cs="Times New Roman"/>
              </w:rPr>
            </w:pPr>
            <w:r w:rsidRPr="00565DF2">
              <w:rPr>
                <w:rFonts w:cs="Times New Roman"/>
              </w:rPr>
              <w:t>Scotland’s inclusive and sustainable economy is flexible, adaptable and responsive to the changing climate.</w:t>
            </w:r>
          </w:p>
          <w:p w14:paraId="31870CFA" w14:textId="7009C65F" w:rsidR="00565DF2" w:rsidRPr="00565DF2" w:rsidRDefault="00565DF2" w:rsidP="00565DF2">
            <w:pPr>
              <w:pStyle w:val="TableText"/>
              <w:rPr>
                <w:rFonts w:cs="Times New Roman"/>
              </w:rPr>
            </w:pPr>
            <w:r w:rsidRPr="00565DF2">
              <w:rPr>
                <w:rFonts w:cs="Times New Roman"/>
              </w:rPr>
              <w:t>Scotland’s society’s supporting systems are resilient to climate change.</w:t>
            </w:r>
          </w:p>
          <w:p w14:paraId="2509B308" w14:textId="63743267" w:rsidR="00565DF2" w:rsidRPr="00565DF2" w:rsidRDefault="00565DF2" w:rsidP="00565DF2">
            <w:pPr>
              <w:pStyle w:val="TableText"/>
              <w:rPr>
                <w:rFonts w:cs="Times New Roman"/>
              </w:rPr>
            </w:pPr>
            <w:r w:rsidRPr="00565DF2">
              <w:rPr>
                <w:rFonts w:cs="Times New Roman"/>
              </w:rPr>
              <w:t>Scotland’s natural environment is valued, enjoyed, protected and enhanced and has increased resilience to climate change.</w:t>
            </w:r>
          </w:p>
          <w:p w14:paraId="0025F614" w14:textId="593AE464" w:rsidR="00565DF2" w:rsidRPr="00565DF2" w:rsidRDefault="00565DF2" w:rsidP="00565DF2">
            <w:pPr>
              <w:pStyle w:val="TableText"/>
              <w:rPr>
                <w:rFonts w:cs="Times New Roman"/>
              </w:rPr>
            </w:pPr>
            <w:r w:rsidRPr="00565DF2">
              <w:rPr>
                <w:rFonts w:cs="Times New Roman"/>
              </w:rPr>
              <w:t>Scotland’s coastal and marine environment is valued, enjoyed, protected and enhanced and has increased resilience to climate change.</w:t>
            </w:r>
          </w:p>
          <w:p w14:paraId="0BED247D" w14:textId="3D0633F7" w:rsidR="00565DF2" w:rsidRDefault="00565DF2" w:rsidP="00565DF2">
            <w:pPr>
              <w:pStyle w:val="TableText"/>
              <w:spacing w:line="216" w:lineRule="auto"/>
              <w:rPr>
                <w:rFonts w:cs="Times New Roman"/>
              </w:rPr>
            </w:pPr>
            <w:r w:rsidRPr="00565DF2">
              <w:rPr>
                <w:rFonts w:cs="Times New Roman"/>
              </w:rPr>
              <w:t>Scotland’s international networks are adaptable to climate change.</w:t>
            </w:r>
          </w:p>
        </w:tc>
      </w:tr>
      <w:tr w:rsidR="00F46DB3" w14:paraId="18871CC6" w14:textId="77777777" w:rsidTr="00A62814">
        <w:trPr>
          <w:trHeight w:val="285"/>
        </w:trPr>
        <w:tc>
          <w:tcPr>
            <w:tcW w:w="3960" w:type="dxa"/>
            <w:tcBorders>
              <w:top w:val="nil"/>
              <w:left w:val="single" w:sz="6" w:space="0" w:color="auto"/>
              <w:bottom w:val="single" w:sz="6" w:space="0" w:color="auto"/>
              <w:right w:val="single" w:sz="6" w:space="0" w:color="auto"/>
            </w:tcBorders>
          </w:tcPr>
          <w:p w14:paraId="395C80F2" w14:textId="05346CA3" w:rsidR="00F46DB3" w:rsidRDefault="00F46DB3">
            <w:pPr>
              <w:pStyle w:val="TableText"/>
              <w:spacing w:line="216" w:lineRule="auto"/>
              <w:rPr>
                <w:lang w:eastAsia="en-US"/>
              </w:rPr>
            </w:pPr>
            <w:r>
              <w:rPr>
                <w:lang w:eastAsia="en-US"/>
              </w:rPr>
              <w:lastRenderedPageBreak/>
              <w:t>Just Transition Commission</w:t>
            </w:r>
          </w:p>
        </w:tc>
        <w:tc>
          <w:tcPr>
            <w:tcW w:w="5040" w:type="dxa"/>
            <w:tcBorders>
              <w:top w:val="nil"/>
              <w:left w:val="nil"/>
              <w:bottom w:val="single" w:sz="6" w:space="0" w:color="auto"/>
              <w:right w:val="single" w:sz="6" w:space="0" w:color="auto"/>
            </w:tcBorders>
          </w:tcPr>
          <w:p w14:paraId="60261622" w14:textId="77777777" w:rsidR="00F46DB3" w:rsidRPr="00F46DB3" w:rsidRDefault="00F46DB3" w:rsidP="00F46DB3">
            <w:pPr>
              <w:pStyle w:val="TableText"/>
              <w:rPr>
                <w:rFonts w:cs="Times New Roman"/>
              </w:rPr>
            </w:pPr>
            <w:r w:rsidRPr="00F46DB3">
              <w:rPr>
                <w:rFonts w:cs="Times New Roman"/>
              </w:rPr>
              <w:t xml:space="preserve">The Scottish Government set out its commitment that ending the contribution to climate change should be in a way that is fair and leaves no one behind.  </w:t>
            </w:r>
          </w:p>
          <w:p w14:paraId="302C0060" w14:textId="77777777" w:rsidR="00F46DB3" w:rsidRPr="00F46DB3" w:rsidRDefault="00F46DB3" w:rsidP="00F46DB3">
            <w:pPr>
              <w:pStyle w:val="TableText"/>
              <w:rPr>
                <w:rFonts w:cs="Times New Roman"/>
              </w:rPr>
            </w:pPr>
            <w:r w:rsidRPr="00F46DB3">
              <w:rPr>
                <w:rFonts w:cs="Times New Roman"/>
              </w:rPr>
              <w:t>An independent Just Transition Commission reported to the Scottish Government in March 2021, providing a series of recommendations to deliver on this commitment.  This included that Scottish Government, local authorities and developers must “commit to creating communities that embed low carbon lifestyles, while improving our health and wellbeing”.</w:t>
            </w:r>
          </w:p>
          <w:p w14:paraId="2CCB9104" w14:textId="23173D8A" w:rsidR="00F46DB3" w:rsidRDefault="00F46DB3" w:rsidP="00F46DB3">
            <w:pPr>
              <w:pStyle w:val="TableText"/>
              <w:spacing w:line="216" w:lineRule="auto"/>
              <w:rPr>
                <w:rFonts w:cs="Times New Roman"/>
              </w:rPr>
            </w:pPr>
            <w:r w:rsidRPr="00F46DB3">
              <w:rPr>
                <w:rFonts w:cs="Times New Roman"/>
              </w:rPr>
              <w:t>Scottish Government policies which are intended to support a just transition include improvements for priority bus infrastructure and improving connectivity for people in lower socio-economic groups.</w:t>
            </w:r>
          </w:p>
        </w:tc>
      </w:tr>
      <w:tr w:rsidR="00A62814" w14:paraId="7F01875C"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6FA70E1F" w14:textId="77777777" w:rsidR="00A62814" w:rsidRDefault="00A62814">
            <w:pPr>
              <w:pStyle w:val="TableText"/>
              <w:spacing w:line="216" w:lineRule="auto"/>
              <w:rPr>
                <w:lang w:eastAsia="en-US"/>
              </w:rPr>
            </w:pPr>
            <w:r>
              <w:rPr>
                <w:lang w:eastAsia="en-US"/>
              </w:rPr>
              <w:t>Scotland’s Energy Strategy: Position Statement (Scottish Government, 2021)</w:t>
            </w:r>
          </w:p>
        </w:tc>
        <w:tc>
          <w:tcPr>
            <w:tcW w:w="5040" w:type="dxa"/>
            <w:tcBorders>
              <w:top w:val="nil"/>
              <w:left w:val="nil"/>
              <w:bottom w:val="single" w:sz="6" w:space="0" w:color="auto"/>
              <w:right w:val="single" w:sz="6" w:space="0" w:color="auto"/>
            </w:tcBorders>
            <w:hideMark/>
          </w:tcPr>
          <w:p w14:paraId="76D5B158" w14:textId="77777777" w:rsidR="00A62814" w:rsidRDefault="00A62814">
            <w:pPr>
              <w:pStyle w:val="TableText"/>
              <w:spacing w:line="216" w:lineRule="auto"/>
              <w:rPr>
                <w:rFonts w:cs="Times New Roman"/>
              </w:rPr>
            </w:pPr>
            <w:r>
              <w:rPr>
                <w:rFonts w:cs="Times New Roman"/>
              </w:rPr>
              <w:t>The Energy Strategy position statement provides an overview of our key priorities for the short to medium-term in ensuring a green economic recovery, whilst remaining aligned to our net zero ambitions, in the lead up to COP26.</w:t>
            </w:r>
          </w:p>
        </w:tc>
      </w:tr>
      <w:tr w:rsidR="004250D2" w14:paraId="7D1C2938" w14:textId="77777777" w:rsidTr="00A62814">
        <w:trPr>
          <w:trHeight w:val="285"/>
        </w:trPr>
        <w:tc>
          <w:tcPr>
            <w:tcW w:w="3960" w:type="dxa"/>
            <w:tcBorders>
              <w:top w:val="nil"/>
              <w:left w:val="single" w:sz="6" w:space="0" w:color="auto"/>
              <w:bottom w:val="single" w:sz="6" w:space="0" w:color="auto"/>
              <w:right w:val="single" w:sz="6" w:space="0" w:color="auto"/>
            </w:tcBorders>
          </w:tcPr>
          <w:p w14:paraId="5AB00EC9" w14:textId="0D9A0CBA" w:rsidR="004250D2" w:rsidRPr="00752EAB" w:rsidRDefault="004250D2">
            <w:pPr>
              <w:pStyle w:val="TableText"/>
              <w:spacing w:line="216" w:lineRule="auto"/>
              <w:rPr>
                <w:lang w:eastAsia="en-US"/>
              </w:rPr>
            </w:pPr>
            <w:r w:rsidRPr="00752EAB">
              <w:rPr>
                <w:lang w:eastAsia="en-US"/>
              </w:rPr>
              <w:t>Equalities and Diversity Framework 2021 to 2025</w:t>
            </w:r>
          </w:p>
        </w:tc>
        <w:tc>
          <w:tcPr>
            <w:tcW w:w="5040" w:type="dxa"/>
            <w:tcBorders>
              <w:top w:val="nil"/>
              <w:left w:val="nil"/>
              <w:bottom w:val="single" w:sz="6" w:space="0" w:color="auto"/>
              <w:right w:val="single" w:sz="6" w:space="0" w:color="auto"/>
            </w:tcBorders>
          </w:tcPr>
          <w:p w14:paraId="2F341BD3" w14:textId="43906730" w:rsidR="004250D2" w:rsidRPr="00752EAB" w:rsidRDefault="004250D2" w:rsidP="00752EAB">
            <w:pPr>
              <w:pStyle w:val="TableText"/>
              <w:rPr>
                <w:rFonts w:cs="Times New Roman"/>
              </w:rPr>
            </w:pPr>
            <w:r w:rsidRPr="00752EAB">
              <w:t>This Equality and Diversity Framework for 2021 -25 sets out the Council’s ambitions to advance equality and promote diversity. It also responds to new legislative requirements and policy changes since the Equality Act 2010, including The Fairer Scotland Duty, introduced in 2018, Child Poverty (Scotland) Act (2017) and others directly related to human rights.</w:t>
            </w:r>
          </w:p>
        </w:tc>
      </w:tr>
      <w:tr w:rsidR="004250D2" w14:paraId="384417A2" w14:textId="77777777" w:rsidTr="00A62814">
        <w:trPr>
          <w:trHeight w:val="285"/>
        </w:trPr>
        <w:tc>
          <w:tcPr>
            <w:tcW w:w="3960" w:type="dxa"/>
            <w:tcBorders>
              <w:top w:val="nil"/>
              <w:left w:val="single" w:sz="6" w:space="0" w:color="auto"/>
              <w:bottom w:val="single" w:sz="6" w:space="0" w:color="auto"/>
              <w:right w:val="single" w:sz="6" w:space="0" w:color="auto"/>
            </w:tcBorders>
          </w:tcPr>
          <w:p w14:paraId="6CBB973C" w14:textId="22F3746F" w:rsidR="004250D2" w:rsidRPr="00752EAB" w:rsidRDefault="004250D2">
            <w:pPr>
              <w:pStyle w:val="TableText"/>
              <w:spacing w:line="216" w:lineRule="auto"/>
              <w:rPr>
                <w:lang w:eastAsia="en-US"/>
              </w:rPr>
            </w:pPr>
            <w:r w:rsidRPr="00752EAB">
              <w:rPr>
                <w:lang w:eastAsia="en-US"/>
              </w:rPr>
              <w:t>Edinburgh Biodiversity Plan 2019 to 2021</w:t>
            </w:r>
          </w:p>
        </w:tc>
        <w:tc>
          <w:tcPr>
            <w:tcW w:w="5040" w:type="dxa"/>
            <w:tcBorders>
              <w:top w:val="nil"/>
              <w:left w:val="nil"/>
              <w:bottom w:val="single" w:sz="6" w:space="0" w:color="auto"/>
              <w:right w:val="single" w:sz="6" w:space="0" w:color="auto"/>
            </w:tcBorders>
          </w:tcPr>
          <w:p w14:paraId="73A5BCAC" w14:textId="0F4A6520" w:rsidR="004250D2" w:rsidRPr="00752EAB" w:rsidRDefault="004250D2" w:rsidP="00752EAB">
            <w:pPr>
              <w:pStyle w:val="TableText"/>
              <w:rPr>
                <w:rFonts w:cs="Times New Roman"/>
              </w:rPr>
            </w:pPr>
            <w:r w:rsidRPr="00752EAB">
              <w:rPr>
                <w:rFonts w:cs="Times New Roman"/>
              </w:rPr>
              <w:t xml:space="preserve">This Plans set out the response to the challenges from climate change on the natural environment including the </w:t>
            </w:r>
            <w:r w:rsidRPr="00752EAB">
              <w:t>decline in biodiversity and degradation of ecosystems. It aim</w:t>
            </w:r>
            <w:r w:rsidR="00752EAB">
              <w:t>ed</w:t>
            </w:r>
            <w:r w:rsidRPr="00752EAB">
              <w:t xml:space="preserve"> to raise awareness of biodiversity in Edinburgh, take action to protect and enhance the natural environment, and encourage others to take conservation action and influence plans policies and projects in Edinburgh. A new plan is being developed in 2022 that will focus on developing a ‘Vision for a Nature Positive City’ and other responses to the ecological emergency’.</w:t>
            </w:r>
          </w:p>
        </w:tc>
      </w:tr>
      <w:tr w:rsidR="004250D2" w14:paraId="1F722BEC" w14:textId="77777777" w:rsidTr="00A62814">
        <w:trPr>
          <w:trHeight w:val="285"/>
        </w:trPr>
        <w:tc>
          <w:tcPr>
            <w:tcW w:w="3960" w:type="dxa"/>
            <w:tcBorders>
              <w:top w:val="nil"/>
              <w:left w:val="single" w:sz="6" w:space="0" w:color="auto"/>
              <w:bottom w:val="single" w:sz="6" w:space="0" w:color="auto"/>
              <w:right w:val="single" w:sz="6" w:space="0" w:color="auto"/>
            </w:tcBorders>
          </w:tcPr>
          <w:p w14:paraId="52656BAD" w14:textId="7430FE9F" w:rsidR="004250D2" w:rsidRPr="00752EAB" w:rsidRDefault="004250D2">
            <w:pPr>
              <w:pStyle w:val="TableText"/>
              <w:spacing w:line="216" w:lineRule="auto"/>
              <w:rPr>
                <w:lang w:eastAsia="en-US"/>
              </w:rPr>
            </w:pPr>
            <w:r w:rsidRPr="00752EAB">
              <w:rPr>
                <w:lang w:eastAsia="en-US"/>
              </w:rPr>
              <w:lastRenderedPageBreak/>
              <w:t>Edinburgh Climate Commission – Green Recovery Report</w:t>
            </w:r>
          </w:p>
        </w:tc>
        <w:tc>
          <w:tcPr>
            <w:tcW w:w="5040" w:type="dxa"/>
            <w:tcBorders>
              <w:top w:val="nil"/>
              <w:left w:val="nil"/>
              <w:bottom w:val="single" w:sz="6" w:space="0" w:color="auto"/>
              <w:right w:val="single" w:sz="6" w:space="0" w:color="auto"/>
            </w:tcBorders>
          </w:tcPr>
          <w:p w14:paraId="17E0A04B" w14:textId="367DC52C" w:rsidR="004250D2" w:rsidRPr="00752EAB" w:rsidRDefault="004250D2">
            <w:pPr>
              <w:pStyle w:val="TableText"/>
              <w:rPr>
                <w:rFonts w:cs="Times New Roman"/>
              </w:rPr>
            </w:pPr>
            <w:r w:rsidRPr="00752EAB">
              <w:rPr>
                <w:rFonts w:cs="Times New Roman"/>
              </w:rPr>
              <w:t>The report highlights the conditions for a successful green recovery and makes ten recommendations urging; the acceleration of existing programmes, for new and more effective partnerships to deliver, and for a green economic recovery in Edinburgh, creating jobs, reducing emissions, and building a better, fairer city.</w:t>
            </w:r>
          </w:p>
        </w:tc>
      </w:tr>
      <w:tr w:rsidR="00A62814" w14:paraId="6516F2DF"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78B2C124" w14:textId="77777777" w:rsidR="00A62814" w:rsidRDefault="00A62814">
            <w:pPr>
              <w:pStyle w:val="TableText"/>
              <w:spacing w:line="216" w:lineRule="auto"/>
              <w:rPr>
                <w:lang w:eastAsia="en-US"/>
              </w:rPr>
            </w:pPr>
            <w:r>
              <w:rPr>
                <w:lang w:eastAsia="en-US"/>
              </w:rPr>
              <w:t>A Low Carbon Economic Strategy for Scotland (Scottish Government, 2010)</w:t>
            </w:r>
          </w:p>
        </w:tc>
        <w:tc>
          <w:tcPr>
            <w:tcW w:w="5040" w:type="dxa"/>
            <w:tcBorders>
              <w:top w:val="nil"/>
              <w:left w:val="nil"/>
              <w:bottom w:val="single" w:sz="6" w:space="0" w:color="auto"/>
              <w:right w:val="single" w:sz="6" w:space="0" w:color="auto"/>
            </w:tcBorders>
            <w:hideMark/>
          </w:tcPr>
          <w:p w14:paraId="7CA8717E" w14:textId="77777777" w:rsidR="00A62814" w:rsidRDefault="00A62814">
            <w:pPr>
              <w:pStyle w:val="TableText"/>
              <w:spacing w:line="216" w:lineRule="auto"/>
              <w:rPr>
                <w:rFonts w:cs="Times New Roman"/>
              </w:rPr>
            </w:pPr>
            <w:r>
              <w:rPr>
                <w:rFonts w:cs="Times New Roman"/>
              </w:rPr>
              <w:t>The Low Carbon Economic Strategy is an integral part of the Government’s Economic Strategy (GES) to secure sustainable economic growth in addition to being key in the Scottish Government’s approach to meeting Scotland’s climate change targets and the transition to a low carbon economy. The strategy identifies decarbonising and improving the efficiency of transport as key enablers for enhanced productivity and increasing sustainable economic growth.</w:t>
            </w:r>
          </w:p>
        </w:tc>
      </w:tr>
      <w:tr w:rsidR="00A62814" w14:paraId="0427EAEC"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3C7037D8" w14:textId="77777777" w:rsidR="00A62814" w:rsidRDefault="00A62814">
            <w:pPr>
              <w:pStyle w:val="TableText"/>
              <w:spacing w:line="216" w:lineRule="auto"/>
              <w:rPr>
                <w:lang w:eastAsia="en-US"/>
              </w:rPr>
            </w:pPr>
            <w:r>
              <w:rPr>
                <w:lang w:eastAsia="en-US"/>
              </w:rPr>
              <w:t>Low Carbon Scotland – Meeting Our Emissions Reduction Targets 2013-2017: Second Report (Scottish Government, 2013)</w:t>
            </w:r>
          </w:p>
        </w:tc>
        <w:tc>
          <w:tcPr>
            <w:tcW w:w="5040" w:type="dxa"/>
            <w:tcBorders>
              <w:top w:val="nil"/>
              <w:left w:val="nil"/>
              <w:bottom w:val="single" w:sz="6" w:space="0" w:color="auto"/>
              <w:right w:val="single" w:sz="6" w:space="0" w:color="auto"/>
            </w:tcBorders>
            <w:hideMark/>
          </w:tcPr>
          <w:p w14:paraId="381B2359" w14:textId="77777777" w:rsidR="00A62814" w:rsidRDefault="00A62814">
            <w:pPr>
              <w:pStyle w:val="TableText"/>
              <w:spacing w:line="216" w:lineRule="auto"/>
              <w:rPr>
                <w:rFonts w:cs="Times New Roman"/>
              </w:rPr>
            </w:pPr>
            <w:r>
              <w:rPr>
                <w:rFonts w:cs="Times New Roman"/>
              </w:rPr>
              <w:t>Sets out methods for meeting Scotland’s emissions reduction targets for the period of 2013 to 2027, structured around key sectors including energy; homes and communities; business, industry and the public sector; transport; waste and resource efficiency; and rural land use.</w:t>
            </w:r>
          </w:p>
        </w:tc>
      </w:tr>
      <w:tr w:rsidR="00A62814" w14:paraId="55BAC999"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0A6C0E32" w14:textId="77777777" w:rsidR="00A62814" w:rsidRDefault="00A62814">
            <w:pPr>
              <w:pStyle w:val="TableText"/>
              <w:spacing w:line="216" w:lineRule="auto"/>
              <w:rPr>
                <w:lang w:eastAsia="en-US"/>
              </w:rPr>
            </w:pPr>
            <w:r>
              <w:rPr>
                <w:lang w:eastAsia="en-US"/>
              </w:rPr>
              <w:t>Decarbonising the Scottish Transport Sector (Transport Scotland, 2021)</w:t>
            </w:r>
          </w:p>
        </w:tc>
        <w:tc>
          <w:tcPr>
            <w:tcW w:w="5040" w:type="dxa"/>
            <w:tcBorders>
              <w:top w:val="nil"/>
              <w:left w:val="nil"/>
              <w:bottom w:val="single" w:sz="6" w:space="0" w:color="auto"/>
              <w:right w:val="single" w:sz="6" w:space="0" w:color="auto"/>
            </w:tcBorders>
            <w:hideMark/>
          </w:tcPr>
          <w:p w14:paraId="6E6938F4" w14:textId="77777777" w:rsidR="00A62814" w:rsidRDefault="00A62814">
            <w:pPr>
              <w:pStyle w:val="TableText"/>
              <w:spacing w:line="216" w:lineRule="auto"/>
              <w:rPr>
                <w:rFonts w:cs="Times New Roman"/>
              </w:rPr>
            </w:pPr>
            <w:r>
              <w:rPr>
                <w:rFonts w:cs="Times New Roman"/>
              </w:rPr>
              <w:t>In 2019, Scotland introduced a new set of economy wide emission targets to reflect the updated advice of the UK Committee on Climate Change. This led to Scotland setting a target to reduce emissions to net-zero by 2045, with the interim target to reduce emissions by 75% between 1990 and 2030 and 90% by 2040.</w:t>
            </w:r>
          </w:p>
        </w:tc>
      </w:tr>
      <w:tr w:rsidR="00A62814" w14:paraId="1002B733" w14:textId="77777777" w:rsidTr="00A62814">
        <w:trPr>
          <w:trHeight w:val="285"/>
        </w:trPr>
        <w:tc>
          <w:tcPr>
            <w:tcW w:w="3960" w:type="dxa"/>
            <w:tcBorders>
              <w:top w:val="nil"/>
              <w:left w:val="single" w:sz="6" w:space="0" w:color="auto"/>
              <w:bottom w:val="single" w:sz="6" w:space="0" w:color="auto"/>
              <w:right w:val="single" w:sz="6" w:space="0" w:color="auto"/>
            </w:tcBorders>
            <w:hideMark/>
          </w:tcPr>
          <w:p w14:paraId="79D4CE37" w14:textId="77777777" w:rsidR="00A62814" w:rsidRDefault="00A62814">
            <w:pPr>
              <w:pStyle w:val="TableText"/>
              <w:spacing w:line="216" w:lineRule="auto"/>
              <w:rPr>
                <w:lang w:eastAsia="en-US"/>
              </w:rPr>
            </w:pPr>
            <w:r>
              <w:rPr>
                <w:lang w:eastAsia="en-US"/>
              </w:rPr>
              <w:t>Scotland’s Climate Assembly: Recommendations for Action – Scottish Government Response (Scottish Government, 2021)</w:t>
            </w:r>
          </w:p>
        </w:tc>
        <w:tc>
          <w:tcPr>
            <w:tcW w:w="5040" w:type="dxa"/>
            <w:tcBorders>
              <w:top w:val="nil"/>
              <w:left w:val="nil"/>
              <w:bottom w:val="single" w:sz="6" w:space="0" w:color="auto"/>
              <w:right w:val="single" w:sz="6" w:space="0" w:color="auto"/>
            </w:tcBorders>
            <w:hideMark/>
          </w:tcPr>
          <w:p w14:paraId="73F819CD" w14:textId="77777777" w:rsidR="00A62814" w:rsidRDefault="00A62814">
            <w:pPr>
              <w:pStyle w:val="TableText"/>
              <w:spacing w:line="216" w:lineRule="auto"/>
              <w:rPr>
                <w:rFonts w:cs="Times New Roman"/>
              </w:rPr>
            </w:pPr>
            <w:r>
              <w:rPr>
                <w:rFonts w:cs="Times New Roman"/>
              </w:rPr>
              <w:t>The document is structured to mirror the Assembly’s Full Report – Recommendations for Action. This document provides Scottish Government response to the 16 identified goals and the subsequent 81 recommendations that underpin them. Both the scale and urgency of the climate emergency is recognised as the driving force for this report. It is also noted that where required Scottish Government will work collaboratively with the UK Government to achieve action or suggest alternative options that are believed to meet the aim of the recommendations.</w:t>
            </w:r>
          </w:p>
        </w:tc>
      </w:tr>
      <w:tr w:rsidR="00780DA1" w14:paraId="744231D6" w14:textId="77777777" w:rsidTr="00A62814">
        <w:trPr>
          <w:trHeight w:val="285"/>
        </w:trPr>
        <w:tc>
          <w:tcPr>
            <w:tcW w:w="3960" w:type="dxa"/>
            <w:tcBorders>
              <w:top w:val="nil"/>
              <w:left w:val="single" w:sz="6" w:space="0" w:color="auto"/>
              <w:bottom w:val="single" w:sz="6" w:space="0" w:color="auto"/>
              <w:right w:val="single" w:sz="6" w:space="0" w:color="auto"/>
            </w:tcBorders>
          </w:tcPr>
          <w:p w14:paraId="06E05C6D" w14:textId="423E13A5" w:rsidR="00780DA1" w:rsidRDefault="00780DA1">
            <w:pPr>
              <w:pStyle w:val="TableText"/>
              <w:spacing w:line="216" w:lineRule="auto"/>
              <w:rPr>
                <w:lang w:eastAsia="en-US"/>
              </w:rPr>
            </w:pPr>
            <w:r>
              <w:rPr>
                <w:lang w:eastAsia="en-US"/>
              </w:rPr>
              <w:t xml:space="preserve">Local Heat and Energy Efficiency Strategy (City of Edinburgh Council, 2023) </w:t>
            </w:r>
          </w:p>
        </w:tc>
        <w:tc>
          <w:tcPr>
            <w:tcW w:w="5040" w:type="dxa"/>
            <w:tcBorders>
              <w:top w:val="nil"/>
              <w:left w:val="nil"/>
              <w:bottom w:val="single" w:sz="6" w:space="0" w:color="auto"/>
              <w:right w:val="single" w:sz="6" w:space="0" w:color="auto"/>
            </w:tcBorders>
          </w:tcPr>
          <w:p w14:paraId="684683FB" w14:textId="11419455" w:rsidR="00780DA1" w:rsidRDefault="00780DA1">
            <w:pPr>
              <w:pStyle w:val="TableText"/>
              <w:spacing w:line="216" w:lineRule="auto"/>
              <w:rPr>
                <w:rFonts w:cs="Times New Roman"/>
              </w:rPr>
            </w:pPr>
            <w:r>
              <w:rPr>
                <w:rFonts w:cs="Times New Roman"/>
              </w:rPr>
              <w:t xml:space="preserve">Although this has not yet been published, the City of Edinburgh Council are required to prepare and action this strategy by 2023 - providing a useful source of information with regards to energy and heat generation, transmission and use across the city area. </w:t>
            </w:r>
            <w:r w:rsidR="00014E84">
              <w:rPr>
                <w:rFonts w:cs="Times New Roman"/>
              </w:rPr>
              <w:t>A</w:t>
            </w:r>
            <w:r w:rsidR="008735FD">
              <w:rPr>
                <w:rFonts w:cs="Times New Roman"/>
              </w:rPr>
              <w:t xml:space="preserve"> Local Heat and Energy Efficiency Strategy</w:t>
            </w:r>
            <w:r w:rsidR="00014E84">
              <w:rPr>
                <w:rFonts w:cs="Times New Roman"/>
              </w:rPr>
              <w:t xml:space="preserve"> will</w:t>
            </w:r>
            <w:r w:rsidR="008735FD">
              <w:rPr>
                <w:rFonts w:cs="Times New Roman"/>
              </w:rPr>
              <w:t xml:space="preserve"> </w:t>
            </w:r>
            <w:r w:rsidR="00AA748E">
              <w:rPr>
                <w:rFonts w:cs="Times New Roman"/>
              </w:rPr>
              <w:t>form part of a wider City Heat and Energy Masterplan</w:t>
            </w:r>
            <w:r w:rsidR="00323BFF">
              <w:rPr>
                <w:rFonts w:cs="Times New Roman"/>
              </w:rPr>
              <w:t xml:space="preserve"> that is </w:t>
            </w:r>
            <w:r w:rsidR="00E366C9">
              <w:rPr>
                <w:rFonts w:cs="Times New Roman"/>
              </w:rPr>
              <w:t xml:space="preserve">currently </w:t>
            </w:r>
            <w:r w:rsidR="00323BFF">
              <w:rPr>
                <w:rFonts w:cs="Times New Roman"/>
              </w:rPr>
              <w:t>being developed</w:t>
            </w:r>
            <w:r w:rsidR="00D36CDB">
              <w:rPr>
                <w:rFonts w:cs="Times New Roman"/>
              </w:rPr>
              <w:t xml:space="preserve">. </w:t>
            </w:r>
            <w:r w:rsidR="00E366C9">
              <w:rPr>
                <w:rFonts w:cs="Times New Roman"/>
              </w:rPr>
              <w:t>This Masterplan</w:t>
            </w:r>
            <w:r w:rsidR="00D36CDB">
              <w:rPr>
                <w:rFonts w:cs="Times New Roman"/>
              </w:rPr>
              <w:t xml:space="preserve"> is one of the Climate Strategy actions and</w:t>
            </w:r>
            <w:r w:rsidR="00E366C9">
              <w:rPr>
                <w:rFonts w:cs="Times New Roman"/>
              </w:rPr>
              <w:t xml:space="preserve"> </w:t>
            </w:r>
            <w:r w:rsidR="00AF17A7">
              <w:rPr>
                <w:rFonts w:cs="Times New Roman"/>
              </w:rPr>
              <w:t>will consider energy for</w:t>
            </w:r>
            <w:r w:rsidR="00D36CDB">
              <w:rPr>
                <w:rFonts w:cs="Times New Roman"/>
              </w:rPr>
              <w:t xml:space="preserve"> both</w:t>
            </w:r>
            <w:r w:rsidR="00AF17A7">
              <w:rPr>
                <w:rFonts w:cs="Times New Roman"/>
              </w:rPr>
              <w:t xml:space="preserve"> transport and heat. </w:t>
            </w:r>
            <w:r w:rsidR="00E366C9">
              <w:rPr>
                <w:rFonts w:cs="Times New Roman"/>
              </w:rPr>
              <w:t xml:space="preserve"> </w:t>
            </w:r>
            <w:r w:rsidR="00AA748E">
              <w:rPr>
                <w:rFonts w:cs="Times New Roman"/>
              </w:rPr>
              <w:t xml:space="preserve"> </w:t>
            </w:r>
          </w:p>
        </w:tc>
      </w:tr>
      <w:tr w:rsidR="00A62814" w14:paraId="14728B61" w14:textId="77777777" w:rsidTr="00A62814">
        <w:trPr>
          <w:trHeight w:val="285"/>
        </w:trPr>
        <w:tc>
          <w:tcPr>
            <w:tcW w:w="9000" w:type="dxa"/>
            <w:gridSpan w:val="2"/>
            <w:tcBorders>
              <w:top w:val="nil"/>
              <w:left w:val="single" w:sz="6" w:space="0" w:color="auto"/>
              <w:bottom w:val="single" w:sz="6" w:space="0" w:color="auto"/>
              <w:right w:val="single" w:sz="6" w:space="0" w:color="auto"/>
            </w:tcBorders>
            <w:shd w:val="clear" w:color="auto" w:fill="F2F2F2"/>
            <w:hideMark/>
          </w:tcPr>
          <w:p w14:paraId="533ADE64"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Biodiversity, Flora &amp; Fauna</w:t>
            </w:r>
            <w:r>
              <w:rPr>
                <w:rFonts w:ascii="Arial" w:hAnsi="Arial" w:cs="Arial"/>
                <w:b/>
                <w:bCs/>
                <w:lang w:eastAsia="en-US"/>
              </w:rPr>
              <w:t>  </w:t>
            </w:r>
            <w:r>
              <w:rPr>
                <w:b/>
                <w:bCs/>
                <w:lang w:val="en-US" w:eastAsia="en-US"/>
              </w:rPr>
              <w:t> </w:t>
            </w:r>
          </w:p>
        </w:tc>
      </w:tr>
      <w:tr w:rsidR="00A62814" w14:paraId="462BC2B6" w14:textId="77777777" w:rsidTr="00A62814">
        <w:tc>
          <w:tcPr>
            <w:tcW w:w="3960" w:type="dxa"/>
            <w:tcBorders>
              <w:top w:val="nil"/>
              <w:left w:val="single" w:sz="6" w:space="0" w:color="auto"/>
              <w:bottom w:val="single" w:sz="6" w:space="0" w:color="auto"/>
              <w:right w:val="single" w:sz="6" w:space="0" w:color="auto"/>
            </w:tcBorders>
            <w:hideMark/>
          </w:tcPr>
          <w:p w14:paraId="0959D50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Habitats Regulations</w:t>
            </w:r>
            <w:r>
              <w:rPr>
                <w:lang w:val="en-US" w:eastAsia="en-US"/>
              </w:rPr>
              <w:t> </w:t>
            </w:r>
          </w:p>
          <w:p w14:paraId="564EC17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(translated into specific legal obligations by the Conservation (Natural Habitats, &amp;c.) Regulations 1994, amended 2012)</w:t>
            </w:r>
            <w:r>
              <w:rPr>
                <w:lang w:val="en-US" w:eastAsia="en-US"/>
              </w:rPr>
              <w:t> </w:t>
            </w:r>
          </w:p>
        </w:tc>
        <w:tc>
          <w:tcPr>
            <w:tcW w:w="5040" w:type="dxa"/>
            <w:tcBorders>
              <w:top w:val="nil"/>
              <w:left w:val="nil"/>
              <w:bottom w:val="single" w:sz="6" w:space="0" w:color="auto"/>
              <w:right w:val="single" w:sz="6" w:space="0" w:color="auto"/>
            </w:tcBorders>
            <w:hideMark/>
          </w:tcPr>
          <w:p w14:paraId="265FD99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 xml:space="preserve">The Habitats Regulations transpose the provisions of the EU Habitats and Birds Directives (European Council Directive 92/43/EEC Habitats Directive) into Scottish Law and require that plans and projects are subject to an </w:t>
            </w:r>
            <w:r>
              <w:rPr>
                <w:lang w:eastAsia="en-US"/>
              </w:rPr>
              <w:lastRenderedPageBreak/>
              <w:t>appropriate assessment of their implications for European sites.</w:t>
            </w:r>
            <w:r>
              <w:rPr>
                <w:rFonts w:ascii="Arial" w:hAnsi="Arial" w:cs="Arial"/>
                <w:lang w:eastAsia="en-US"/>
              </w:rPr>
              <w:t>   </w:t>
            </w:r>
            <w:r>
              <w:rPr>
                <w:lang w:val="en-US" w:eastAsia="en-US"/>
              </w:rPr>
              <w:t> </w:t>
            </w:r>
          </w:p>
        </w:tc>
      </w:tr>
      <w:tr w:rsidR="00A62814" w14:paraId="5993C152" w14:textId="77777777" w:rsidTr="00A62814">
        <w:tc>
          <w:tcPr>
            <w:tcW w:w="3960" w:type="dxa"/>
            <w:tcBorders>
              <w:top w:val="nil"/>
              <w:left w:val="single" w:sz="6" w:space="0" w:color="auto"/>
              <w:bottom w:val="single" w:sz="6" w:space="0" w:color="auto"/>
              <w:right w:val="single" w:sz="6" w:space="0" w:color="auto"/>
            </w:tcBorders>
            <w:hideMark/>
          </w:tcPr>
          <w:p w14:paraId="17D98AD3"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Nature Conservation (Scotland) Act 2004</w:t>
            </w:r>
            <w:r>
              <w:rPr>
                <w:lang w:val="en-US" w:eastAsia="en-US"/>
              </w:rPr>
              <w:t> </w:t>
            </w:r>
          </w:p>
        </w:tc>
        <w:tc>
          <w:tcPr>
            <w:tcW w:w="5040" w:type="dxa"/>
            <w:tcBorders>
              <w:top w:val="nil"/>
              <w:left w:val="nil"/>
              <w:bottom w:val="single" w:sz="6" w:space="0" w:color="auto"/>
              <w:right w:val="single" w:sz="6" w:space="0" w:color="auto"/>
            </w:tcBorders>
            <w:hideMark/>
          </w:tcPr>
          <w:p w14:paraId="0FAF77C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Act is in place to conserve biodiversity and protect the nations precious natural heritage.</w:t>
            </w:r>
            <w:r>
              <w:rPr>
                <w:rFonts w:ascii="Arial" w:hAnsi="Arial" w:cs="Arial"/>
                <w:lang w:eastAsia="en-US"/>
              </w:rPr>
              <w:t> </w:t>
            </w:r>
            <w:r>
              <w:rPr>
                <w:lang w:eastAsia="en-US"/>
              </w:rPr>
              <w:t xml:space="preserve"> Implementation is linked to the national biodiversity strategy.</w:t>
            </w:r>
            <w:r>
              <w:rPr>
                <w:rFonts w:ascii="Arial" w:hAnsi="Arial" w:cs="Arial"/>
                <w:lang w:eastAsia="en-US"/>
              </w:rPr>
              <w:t> </w:t>
            </w:r>
            <w:r>
              <w:rPr>
                <w:lang w:val="en-US" w:eastAsia="en-US"/>
              </w:rPr>
              <w:t> </w:t>
            </w:r>
          </w:p>
        </w:tc>
      </w:tr>
      <w:tr w:rsidR="00A62814" w14:paraId="77B49DB8" w14:textId="77777777" w:rsidTr="00A62814">
        <w:tc>
          <w:tcPr>
            <w:tcW w:w="3960" w:type="dxa"/>
            <w:tcBorders>
              <w:top w:val="nil"/>
              <w:left w:val="single" w:sz="6" w:space="0" w:color="auto"/>
              <w:bottom w:val="single" w:sz="6" w:space="0" w:color="auto"/>
              <w:right w:val="single" w:sz="6" w:space="0" w:color="auto"/>
            </w:tcBorders>
            <w:hideMark/>
          </w:tcPr>
          <w:p w14:paraId="146C5C6E" w14:textId="77777777" w:rsidR="00A62814" w:rsidRDefault="00A62814">
            <w:pPr>
              <w:pStyle w:val="TableText"/>
              <w:spacing w:line="216" w:lineRule="auto"/>
              <w:rPr>
                <w:lang w:eastAsia="en-US"/>
              </w:rPr>
            </w:pPr>
            <w:r>
              <w:rPr>
                <w:lang w:eastAsia="en-US"/>
              </w:rPr>
              <w:t xml:space="preserve">Scotland’s Biodiversity: A Route Map to 2020 </w:t>
            </w:r>
            <w:r>
              <w:rPr>
                <w:lang w:val="en-US" w:eastAsia="en-US"/>
              </w:rPr>
              <w:t>(</w:t>
            </w:r>
            <w:r>
              <w:rPr>
                <w:lang w:eastAsia="en-US"/>
              </w:rPr>
              <w:t>Scottish Government, 2015)</w:t>
            </w:r>
          </w:p>
        </w:tc>
        <w:tc>
          <w:tcPr>
            <w:tcW w:w="5040" w:type="dxa"/>
            <w:tcBorders>
              <w:top w:val="nil"/>
              <w:left w:val="nil"/>
              <w:bottom w:val="single" w:sz="6" w:space="0" w:color="auto"/>
              <w:right w:val="single" w:sz="6" w:space="0" w:color="auto"/>
            </w:tcBorders>
            <w:hideMark/>
          </w:tcPr>
          <w:p w14:paraId="1C22A22F" w14:textId="77777777" w:rsidR="00A62814" w:rsidRDefault="00A62814">
            <w:pPr>
              <w:pStyle w:val="TableText"/>
              <w:spacing w:line="216" w:lineRule="auto"/>
              <w:rPr>
                <w:lang w:eastAsia="en-US"/>
              </w:rPr>
            </w:pPr>
            <w:r>
              <w:rPr>
                <w:lang w:eastAsia="en-US"/>
              </w:rPr>
              <w:t xml:space="preserve">The route map sets out the priority work needed to meet the international Aichi Targets for biodiversity and improve the state of nature in Scotland.  </w:t>
            </w:r>
          </w:p>
        </w:tc>
      </w:tr>
      <w:tr w:rsidR="00A62814" w14:paraId="7FADDC36" w14:textId="77777777" w:rsidTr="00A62814">
        <w:tc>
          <w:tcPr>
            <w:tcW w:w="3960" w:type="dxa"/>
            <w:tcBorders>
              <w:top w:val="nil"/>
              <w:left w:val="single" w:sz="6" w:space="0" w:color="auto"/>
              <w:bottom w:val="single" w:sz="6" w:space="0" w:color="auto"/>
              <w:right w:val="single" w:sz="6" w:space="0" w:color="auto"/>
            </w:tcBorders>
            <w:hideMark/>
          </w:tcPr>
          <w:p w14:paraId="671381F8" w14:textId="497BC83A" w:rsidR="00A62814" w:rsidRDefault="00A62814">
            <w:pPr>
              <w:pStyle w:val="TableText"/>
              <w:spacing w:line="216" w:lineRule="auto"/>
              <w:rPr>
                <w:rFonts w:ascii="Times New Roman" w:hAnsi="Times New Roman" w:cs="Times New Roman"/>
                <w:sz w:val="24"/>
                <w:szCs w:val="24"/>
                <w:lang w:val="en-US" w:eastAsia="en-US"/>
              </w:rPr>
            </w:pPr>
            <w:r>
              <w:rPr>
                <w:lang w:eastAsia="en-US"/>
              </w:rPr>
              <w:t>Convention on Biological Diversity – UK Post 2010 Biodiversity Framework/Scottish Biodiversity Strategy</w:t>
            </w:r>
            <w:r>
              <w:rPr>
                <w:lang w:val="en-US" w:eastAsia="en-US"/>
              </w:rPr>
              <w:t> (JNCC and Defra, 2012)</w:t>
            </w:r>
          </w:p>
        </w:tc>
        <w:tc>
          <w:tcPr>
            <w:tcW w:w="5040" w:type="dxa"/>
            <w:tcBorders>
              <w:top w:val="nil"/>
              <w:left w:val="nil"/>
              <w:bottom w:val="single" w:sz="6" w:space="0" w:color="auto"/>
              <w:right w:val="single" w:sz="6" w:space="0" w:color="auto"/>
            </w:tcBorders>
            <w:hideMark/>
          </w:tcPr>
          <w:p w14:paraId="726DF71C"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strategy sets out targets to conserve species and habitats that are considered vulnerable or threatened on a local or national basis and in turn contribute to the conservation of our global biodiversity; promote awareness of local natural resources; promote community engagement in and ownership of the practical conservation of natural resources and</w:t>
            </w:r>
            <w:r>
              <w:rPr>
                <w:rFonts w:ascii="Arial" w:hAnsi="Arial" w:cs="Arial"/>
                <w:lang w:eastAsia="en-US"/>
              </w:rPr>
              <w:t> </w:t>
            </w:r>
            <w:r>
              <w:rPr>
                <w:lang w:eastAsia="en-US"/>
              </w:rPr>
              <w:t>promote the sustainable and wise use of resources.</w:t>
            </w:r>
            <w:r>
              <w:rPr>
                <w:rFonts w:ascii="Arial" w:hAnsi="Arial" w:cs="Arial"/>
                <w:lang w:eastAsia="en-US"/>
              </w:rPr>
              <w:t>  </w:t>
            </w:r>
            <w:r>
              <w:rPr>
                <w:lang w:val="en-US" w:eastAsia="en-US"/>
              </w:rPr>
              <w:t xml:space="preserve">A revised implementation plan was produced in 2018 as </w:t>
            </w:r>
            <w:proofErr w:type="gramStart"/>
            <w:r>
              <w:rPr>
                <w:lang w:val="en-US" w:eastAsia="en-US"/>
              </w:rPr>
              <w:t>a number of</w:t>
            </w:r>
            <w:proofErr w:type="gramEnd"/>
            <w:r>
              <w:rPr>
                <w:lang w:val="en-US" w:eastAsia="en-US"/>
              </w:rPr>
              <w:t xml:space="preserve"> changes both at a country and UK level since the framework and the original Plan was produced. For example, </w:t>
            </w:r>
            <w:r>
              <w:rPr>
                <w:rFonts w:eastAsia="Jacobs Chronos"/>
                <w:lang w:val="en-US" w:eastAsia="en-US"/>
              </w:rPr>
              <w:t xml:space="preserve">approaches to biodiversity conservation have become more devolved, leading to the development of new country-level plans, </w:t>
            </w:r>
            <w:proofErr w:type="gramStart"/>
            <w:r>
              <w:rPr>
                <w:rFonts w:eastAsia="Jacobs Chronos"/>
                <w:lang w:val="en-US" w:eastAsia="en-US"/>
              </w:rPr>
              <w:t>strategies</w:t>
            </w:r>
            <w:proofErr w:type="gramEnd"/>
            <w:r>
              <w:rPr>
                <w:rFonts w:eastAsia="Jacobs Chronos"/>
                <w:lang w:val="en-US" w:eastAsia="en-US"/>
              </w:rPr>
              <w:t xml:space="preserve"> and legislation; and several new concepts relating to biodiversity conservation have emerged, including natural capital, ecosystem services, and natural resource management.</w:t>
            </w:r>
          </w:p>
        </w:tc>
      </w:tr>
      <w:tr w:rsidR="00A62814" w14:paraId="4571D3B2" w14:textId="77777777" w:rsidTr="00A62814">
        <w:tc>
          <w:tcPr>
            <w:tcW w:w="3960" w:type="dxa"/>
            <w:tcBorders>
              <w:top w:val="nil"/>
              <w:left w:val="single" w:sz="6" w:space="0" w:color="auto"/>
              <w:bottom w:val="single" w:sz="6" w:space="0" w:color="auto"/>
              <w:right w:val="single" w:sz="6" w:space="0" w:color="auto"/>
            </w:tcBorders>
            <w:hideMark/>
          </w:tcPr>
          <w:p w14:paraId="4BE60B5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2020 Challenge for Scotland’s Biodiversity</w:t>
            </w:r>
            <w:r>
              <w:rPr>
                <w:rFonts w:ascii="Arial" w:hAnsi="Arial" w:cs="Arial"/>
                <w:lang w:eastAsia="en-US"/>
              </w:rPr>
              <w:t> </w:t>
            </w:r>
            <w:r>
              <w:rPr>
                <w:lang w:eastAsia="en-US"/>
              </w:rPr>
              <w:t>(Scottish Government, 2013)</w:t>
            </w:r>
            <w:r>
              <w:rPr>
                <w:lang w:val="en-US" w:eastAsia="en-US"/>
              </w:rPr>
              <w:t> </w:t>
            </w:r>
          </w:p>
        </w:tc>
        <w:tc>
          <w:tcPr>
            <w:tcW w:w="5040" w:type="dxa"/>
            <w:tcBorders>
              <w:top w:val="nil"/>
              <w:left w:val="nil"/>
              <w:bottom w:val="single" w:sz="6" w:space="0" w:color="auto"/>
              <w:right w:val="single" w:sz="6" w:space="0" w:color="auto"/>
            </w:tcBorders>
            <w:hideMark/>
          </w:tcPr>
          <w:p w14:paraId="534CD41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focus of the strategy is on protecting</w:t>
            </w:r>
            <w:r>
              <w:rPr>
                <w:rFonts w:ascii="Arial" w:hAnsi="Arial" w:cs="Arial"/>
                <w:lang w:eastAsia="en-US"/>
              </w:rPr>
              <w:t> </w:t>
            </w:r>
            <w:r>
              <w:rPr>
                <w:lang w:eastAsia="en-US"/>
              </w:rPr>
              <w:t>and restoring healthy ecosystems,</w:t>
            </w:r>
            <w:r>
              <w:rPr>
                <w:rFonts w:ascii="Arial" w:hAnsi="Arial" w:cs="Arial"/>
                <w:lang w:eastAsia="en-US"/>
              </w:rPr>
              <w:t> </w:t>
            </w:r>
            <w:r>
              <w:rPr>
                <w:lang w:eastAsia="en-US"/>
              </w:rPr>
              <w:t>connecting people with nature and</w:t>
            </w:r>
            <w:r>
              <w:rPr>
                <w:rFonts w:ascii="Arial" w:hAnsi="Arial" w:cs="Arial"/>
                <w:lang w:eastAsia="en-US"/>
              </w:rPr>
              <w:t> </w:t>
            </w:r>
            <w:r>
              <w:rPr>
                <w:lang w:eastAsia="en-US"/>
              </w:rPr>
              <w:t>ensuring biodiversity contributes to</w:t>
            </w:r>
            <w:r>
              <w:rPr>
                <w:rFonts w:ascii="Arial" w:hAnsi="Arial" w:cs="Arial"/>
                <w:lang w:eastAsia="en-US"/>
              </w:rPr>
              <w:t> </w:t>
            </w:r>
            <w:r>
              <w:rPr>
                <w:lang w:eastAsia="en-US"/>
              </w:rPr>
              <w:t>sustainable economic growth.</w:t>
            </w:r>
            <w:r>
              <w:rPr>
                <w:rFonts w:ascii="Arial" w:hAnsi="Arial" w:cs="Arial"/>
                <w:lang w:eastAsia="en-US"/>
              </w:rPr>
              <w:t> </w:t>
            </w:r>
            <w:r>
              <w:rPr>
                <w:lang w:val="en-US" w:eastAsia="en-US"/>
              </w:rPr>
              <w:t> </w:t>
            </w:r>
          </w:p>
        </w:tc>
      </w:tr>
      <w:tr w:rsidR="00A62814" w14:paraId="456AB06F" w14:textId="77777777" w:rsidTr="00A62814">
        <w:tc>
          <w:tcPr>
            <w:tcW w:w="3960" w:type="dxa"/>
            <w:tcBorders>
              <w:top w:val="nil"/>
              <w:left w:val="single" w:sz="6" w:space="0" w:color="auto"/>
              <w:bottom w:val="single" w:sz="6" w:space="0" w:color="auto"/>
              <w:right w:val="single" w:sz="6" w:space="0" w:color="auto"/>
            </w:tcBorders>
            <w:hideMark/>
          </w:tcPr>
          <w:p w14:paraId="3AD31CDF"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Scotland's Biodiversity: It's in Your Hands (Scottish Government, 2004)</w:t>
            </w: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50075C3F" w14:textId="77777777" w:rsidR="00A62814" w:rsidRDefault="00A62814">
            <w:pPr>
              <w:pStyle w:val="TableText"/>
              <w:spacing w:line="216" w:lineRule="auto"/>
              <w:rPr>
                <w:rFonts w:ascii="Times New Roman" w:hAnsi="Times New Roman" w:cs="Times New Roman"/>
                <w:sz w:val="24"/>
                <w:szCs w:val="24"/>
                <w:lang w:val="en-US" w:eastAsia="en-US"/>
              </w:rPr>
            </w:pPr>
            <w:r>
              <w:rPr>
                <w:color w:val="000000"/>
                <w:lang w:eastAsia="en-US"/>
              </w:rPr>
              <w:t>This strategy outlines several actions with the overall aim of conserving biodiversity for the health, enjoyment and wellbeing of the people of Scotland in the present and in the future.</w:t>
            </w:r>
            <w:r>
              <w:rPr>
                <w:rFonts w:ascii="Arial" w:hAnsi="Arial" w:cs="Arial"/>
                <w:color w:val="000000"/>
                <w:lang w:eastAsia="en-US"/>
              </w:rPr>
              <w:t> </w:t>
            </w:r>
            <w:r>
              <w:rPr>
                <w:rFonts w:ascii="Arial" w:hAnsi="Arial" w:cs="Arial"/>
                <w:lang w:eastAsia="en-US"/>
              </w:rPr>
              <w:t> </w:t>
            </w:r>
            <w:r>
              <w:rPr>
                <w:lang w:val="en-US" w:eastAsia="en-US"/>
              </w:rPr>
              <w:t> </w:t>
            </w:r>
          </w:p>
        </w:tc>
      </w:tr>
      <w:tr w:rsidR="00A62814" w14:paraId="4E47CC33" w14:textId="77777777" w:rsidTr="00A62814">
        <w:tc>
          <w:tcPr>
            <w:tcW w:w="3960" w:type="dxa"/>
            <w:tcBorders>
              <w:top w:val="nil"/>
              <w:left w:val="single" w:sz="6" w:space="0" w:color="auto"/>
              <w:bottom w:val="single" w:sz="6" w:space="0" w:color="auto"/>
              <w:right w:val="single" w:sz="6" w:space="0" w:color="auto"/>
            </w:tcBorders>
            <w:hideMark/>
          </w:tcPr>
          <w:p w14:paraId="28FF5A1B" w14:textId="77777777" w:rsidR="00A62814" w:rsidRDefault="00A62814">
            <w:pPr>
              <w:pStyle w:val="TableText"/>
              <w:spacing w:line="216" w:lineRule="auto"/>
              <w:rPr>
                <w:lang w:eastAsia="en-US"/>
              </w:rPr>
            </w:pPr>
            <w:r>
              <w:rPr>
                <w:lang w:eastAsia="en-US"/>
              </w:rPr>
              <w:t>Scotland’s Biodiversity Progress to 2020 Aichi Targets – Report 2019 (</w:t>
            </w:r>
            <w:proofErr w:type="spellStart"/>
            <w:r>
              <w:rPr>
                <w:lang w:eastAsia="en-US"/>
              </w:rPr>
              <w:t>NatureScot</w:t>
            </w:r>
            <w:proofErr w:type="spellEnd"/>
            <w:r>
              <w:rPr>
                <w:lang w:eastAsia="en-US"/>
              </w:rPr>
              <w:t>, 2021)</w:t>
            </w:r>
          </w:p>
        </w:tc>
        <w:tc>
          <w:tcPr>
            <w:tcW w:w="5040" w:type="dxa"/>
            <w:tcBorders>
              <w:top w:val="nil"/>
              <w:left w:val="nil"/>
              <w:bottom w:val="single" w:sz="6" w:space="0" w:color="auto"/>
              <w:right w:val="single" w:sz="6" w:space="0" w:color="auto"/>
            </w:tcBorders>
            <w:hideMark/>
          </w:tcPr>
          <w:p w14:paraId="67309818" w14:textId="77777777" w:rsidR="00A62814" w:rsidRDefault="00A62814">
            <w:pPr>
              <w:pStyle w:val="TableText"/>
              <w:spacing w:line="216" w:lineRule="auto"/>
              <w:rPr>
                <w:color w:val="000000"/>
                <w:lang w:eastAsia="en-US"/>
              </w:rPr>
            </w:pPr>
            <w:r>
              <w:rPr>
                <w:rFonts w:eastAsia="Jacobs Chronos"/>
                <w:color w:val="000000"/>
                <w:shd w:val="clear" w:color="auto" w:fill="FFFFFF"/>
                <w:lang w:val="en-US" w:eastAsia="en-US"/>
              </w:rPr>
              <w:t>This report presents an assessment of Scotland's progress towards meeting the 20 Global Aichi Targets. The Convention on Biological Diversity (CBD) set 20 global targets, known as Aichi Targets, to be met by 2020. </w:t>
            </w:r>
          </w:p>
        </w:tc>
      </w:tr>
      <w:tr w:rsidR="00A62814" w14:paraId="6B88F36F" w14:textId="77777777" w:rsidTr="00A62814">
        <w:tc>
          <w:tcPr>
            <w:tcW w:w="3960" w:type="dxa"/>
            <w:tcBorders>
              <w:top w:val="nil"/>
              <w:left w:val="single" w:sz="6" w:space="0" w:color="auto"/>
              <w:bottom w:val="single" w:sz="6" w:space="0" w:color="auto"/>
              <w:right w:val="single" w:sz="6" w:space="0" w:color="auto"/>
            </w:tcBorders>
            <w:hideMark/>
          </w:tcPr>
          <w:p w14:paraId="3371A78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Wildlife &amp; Countryside Act 1981 (as amended).</w:t>
            </w: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2A35C310" w14:textId="77777777" w:rsidR="00A62814" w:rsidRDefault="00A62814">
            <w:pPr>
              <w:pStyle w:val="TableText"/>
              <w:spacing w:line="216" w:lineRule="auto"/>
              <w:rPr>
                <w:rFonts w:ascii="Times New Roman" w:hAnsi="Times New Roman" w:cs="Times New Roman"/>
                <w:sz w:val="24"/>
                <w:szCs w:val="24"/>
                <w:lang w:val="en-US" w:eastAsia="en-US"/>
              </w:rPr>
            </w:pPr>
            <w:r>
              <w:rPr>
                <w:color w:val="000000"/>
                <w:lang w:eastAsia="en-US"/>
              </w:rPr>
              <w:t>This Act implements the European Council Directive 2009/147/EC on the conservation of wild birds. The Act is concerned with the protection of native species; nature conservation including protection for SSSI and National Parks; and maintaining public rights of way records. </w:t>
            </w:r>
            <w:r>
              <w:rPr>
                <w:color w:val="000000"/>
                <w:lang w:val="en-US" w:eastAsia="en-US"/>
              </w:rPr>
              <w:t> </w:t>
            </w:r>
          </w:p>
        </w:tc>
      </w:tr>
      <w:tr w:rsidR="00A62814" w14:paraId="7B16E5A2" w14:textId="77777777" w:rsidTr="00A62814">
        <w:tc>
          <w:tcPr>
            <w:tcW w:w="3960" w:type="dxa"/>
            <w:tcBorders>
              <w:top w:val="nil"/>
              <w:left w:val="single" w:sz="6" w:space="0" w:color="auto"/>
              <w:bottom w:val="single" w:sz="6" w:space="0" w:color="auto"/>
              <w:right w:val="single" w:sz="6" w:space="0" w:color="auto"/>
            </w:tcBorders>
            <w:hideMark/>
          </w:tcPr>
          <w:p w14:paraId="7FEFD31F"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Pollinator Strategy for Scotland 2017 - 2027</w:t>
            </w:r>
            <w:r>
              <w:rPr>
                <w:lang w:val="en-US" w:eastAsia="en-US"/>
              </w:rPr>
              <w:t> </w:t>
            </w:r>
            <w:r>
              <w:rPr>
                <w:lang w:eastAsia="en-US"/>
              </w:rPr>
              <w:t>(</w:t>
            </w:r>
            <w:proofErr w:type="spellStart"/>
            <w:r>
              <w:rPr>
                <w:lang w:eastAsia="en-US"/>
              </w:rPr>
              <w:t>NatureScot</w:t>
            </w:r>
            <w:proofErr w:type="spellEnd"/>
            <w:r>
              <w:rPr>
                <w:lang w:eastAsia="en-US"/>
              </w:rPr>
              <w:t>, 2017)</w:t>
            </w:r>
          </w:p>
        </w:tc>
        <w:tc>
          <w:tcPr>
            <w:tcW w:w="5040" w:type="dxa"/>
            <w:tcBorders>
              <w:top w:val="nil"/>
              <w:left w:val="nil"/>
              <w:bottom w:val="single" w:sz="6" w:space="0" w:color="auto"/>
              <w:right w:val="single" w:sz="6" w:space="0" w:color="auto"/>
            </w:tcBorders>
            <w:hideMark/>
          </w:tcPr>
          <w:p w14:paraId="2E833862"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Pollinator Strategy aims to make Scotland a more pollinator friendly place, addressing recent significant declines in these important species. </w:t>
            </w:r>
            <w:r>
              <w:rPr>
                <w:lang w:val="en-US" w:eastAsia="en-US"/>
              </w:rPr>
              <w:t> </w:t>
            </w:r>
          </w:p>
        </w:tc>
      </w:tr>
      <w:tr w:rsidR="00A62814" w14:paraId="729A35E7" w14:textId="77777777" w:rsidTr="00A62814">
        <w:tc>
          <w:tcPr>
            <w:tcW w:w="3960" w:type="dxa"/>
            <w:tcBorders>
              <w:top w:val="nil"/>
              <w:left w:val="single" w:sz="6" w:space="0" w:color="auto"/>
              <w:bottom w:val="single" w:sz="6" w:space="0" w:color="auto"/>
              <w:right w:val="single" w:sz="6" w:space="0" w:color="auto"/>
            </w:tcBorders>
            <w:hideMark/>
          </w:tcPr>
          <w:p w14:paraId="3874767B" w14:textId="77777777" w:rsidR="00A62814" w:rsidRDefault="00A62814">
            <w:pPr>
              <w:pStyle w:val="TableText"/>
              <w:spacing w:line="216" w:lineRule="auto"/>
              <w:rPr>
                <w:lang w:eastAsia="en-US"/>
              </w:rPr>
            </w:pPr>
            <w:r>
              <w:rPr>
                <w:lang w:eastAsia="en-US"/>
              </w:rPr>
              <w:t>Wildlife and Natural Environment (Scotland) Act 2011</w:t>
            </w:r>
          </w:p>
        </w:tc>
        <w:tc>
          <w:tcPr>
            <w:tcW w:w="5040" w:type="dxa"/>
            <w:tcBorders>
              <w:top w:val="nil"/>
              <w:left w:val="nil"/>
              <w:bottom w:val="single" w:sz="6" w:space="0" w:color="auto"/>
              <w:right w:val="single" w:sz="6" w:space="0" w:color="auto"/>
            </w:tcBorders>
            <w:hideMark/>
          </w:tcPr>
          <w:p w14:paraId="66F2259F" w14:textId="77777777" w:rsidR="00A62814" w:rsidRDefault="00A62814">
            <w:pPr>
              <w:pStyle w:val="TableText"/>
              <w:spacing w:line="216" w:lineRule="auto"/>
              <w:rPr>
                <w:lang w:eastAsia="en-US"/>
              </w:rPr>
            </w:pPr>
            <w:r>
              <w:rPr>
                <w:rFonts w:eastAsia="Jacobs Chronos" w:cs="Times New Roman"/>
                <w:lang w:val="en-US" w:eastAsia="en-US"/>
              </w:rPr>
              <w:t>Draws together and updates legislation on nature conservation. Focuses on a series of key measures relating to certain land management activities.</w:t>
            </w:r>
          </w:p>
        </w:tc>
      </w:tr>
      <w:tr w:rsidR="00A62814" w14:paraId="67DEE9DB"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2112C366"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Population &amp; Human Health</w:t>
            </w:r>
            <w:r>
              <w:rPr>
                <w:rFonts w:ascii="Arial" w:hAnsi="Arial" w:cs="Arial"/>
                <w:b/>
                <w:bCs/>
                <w:lang w:eastAsia="en-US"/>
              </w:rPr>
              <w:t>  </w:t>
            </w:r>
            <w:r>
              <w:rPr>
                <w:b/>
                <w:bCs/>
                <w:lang w:val="en-US" w:eastAsia="en-US"/>
              </w:rPr>
              <w:t> </w:t>
            </w:r>
          </w:p>
        </w:tc>
      </w:tr>
      <w:tr w:rsidR="00A62814" w14:paraId="65D711E6" w14:textId="77777777" w:rsidTr="00A62814">
        <w:tc>
          <w:tcPr>
            <w:tcW w:w="3960" w:type="dxa"/>
            <w:tcBorders>
              <w:top w:val="nil"/>
              <w:left w:val="single" w:sz="6" w:space="0" w:color="auto"/>
              <w:bottom w:val="single" w:sz="6" w:space="0" w:color="auto"/>
              <w:right w:val="single" w:sz="6" w:space="0" w:color="auto"/>
            </w:tcBorders>
            <w:hideMark/>
          </w:tcPr>
          <w:p w14:paraId="6DBE7389"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Land Reform (Scotland) Act 2003</w:t>
            </w:r>
            <w:r>
              <w:rPr>
                <w:rFonts w:ascii="Arial" w:hAnsi="Arial" w:cs="Arial"/>
                <w:lang w:eastAsia="en-US"/>
              </w:rPr>
              <w:t>  </w:t>
            </w:r>
            <w:r>
              <w:rPr>
                <w:lang w:val="en-US" w:eastAsia="en-US"/>
              </w:rPr>
              <w:t> </w:t>
            </w:r>
          </w:p>
          <w:p w14:paraId="3E634E13"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02B6F9C3" w14:textId="27BE50CA"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Getting the best from our lands: A Land use strategy for Scotland 2016-2021</w:t>
            </w:r>
            <w:r>
              <w:rPr>
                <w:rFonts w:ascii="Arial" w:hAnsi="Arial" w:cs="Arial"/>
                <w:lang w:eastAsia="en-US"/>
              </w:rPr>
              <w:t> </w:t>
            </w:r>
            <w:r>
              <w:rPr>
                <w:lang w:val="en-US" w:eastAsia="en-US"/>
              </w:rPr>
              <w:t>(Scottish Government, 2021)</w:t>
            </w:r>
          </w:p>
        </w:tc>
        <w:tc>
          <w:tcPr>
            <w:tcW w:w="5040" w:type="dxa"/>
            <w:tcBorders>
              <w:top w:val="nil"/>
              <w:left w:val="nil"/>
              <w:bottom w:val="single" w:sz="6" w:space="0" w:color="auto"/>
              <w:right w:val="single" w:sz="6" w:space="0" w:color="auto"/>
            </w:tcBorders>
            <w:hideMark/>
          </w:tcPr>
          <w:p w14:paraId="40984C9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This Act establishes statutory public rights of access to land for recreational and other purposes.</w:t>
            </w:r>
            <w:r>
              <w:rPr>
                <w:rFonts w:ascii="Arial" w:hAnsi="Arial" w:cs="Arial"/>
                <w:lang w:eastAsia="en-US"/>
              </w:rPr>
              <w:t> </w:t>
            </w:r>
            <w:r>
              <w:rPr>
                <w:lang w:val="en-US" w:eastAsia="en-US"/>
              </w:rPr>
              <w:t> </w:t>
            </w:r>
          </w:p>
          <w:p w14:paraId="2DBDF5ED"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This is a national land-use strategy which has been prepared under the Act.</w:t>
            </w:r>
            <w:r>
              <w:rPr>
                <w:rFonts w:ascii="Arial" w:hAnsi="Arial" w:cs="Arial"/>
                <w:lang w:eastAsia="en-US"/>
              </w:rPr>
              <w:t> </w:t>
            </w:r>
            <w:r>
              <w:rPr>
                <w:lang w:eastAsia="en-US"/>
              </w:rPr>
              <w:t xml:space="preserve"> This identifies three objectives:</w:t>
            </w:r>
            <w:r>
              <w:rPr>
                <w:rFonts w:ascii="Arial" w:hAnsi="Arial" w:cs="Arial"/>
                <w:lang w:eastAsia="en-US"/>
              </w:rPr>
              <w:t> </w:t>
            </w:r>
            <w:r>
              <w:rPr>
                <w:lang w:val="en-US" w:eastAsia="en-US"/>
              </w:rPr>
              <w:t> </w:t>
            </w:r>
          </w:p>
          <w:p w14:paraId="6B9045C2" w14:textId="77777777" w:rsidR="00A62814" w:rsidRDefault="00A62814" w:rsidP="00D31851">
            <w:pPr>
              <w:pStyle w:val="TableText"/>
              <w:numPr>
                <w:ilvl w:val="0"/>
                <w:numId w:val="40"/>
              </w:numPr>
              <w:spacing w:line="216" w:lineRule="auto"/>
              <w:ind w:left="421"/>
              <w:rPr>
                <w:lang w:val="en-US" w:eastAsia="en-US"/>
              </w:rPr>
            </w:pPr>
            <w:r>
              <w:rPr>
                <w:lang w:eastAsia="en-US"/>
              </w:rPr>
              <w:t>Land based businesses working with nature to contribute more to prosperity;</w:t>
            </w:r>
            <w:r>
              <w:rPr>
                <w:lang w:val="en-US" w:eastAsia="en-US"/>
              </w:rPr>
              <w:t> </w:t>
            </w:r>
          </w:p>
          <w:p w14:paraId="18D11A51" w14:textId="77777777" w:rsidR="00A62814" w:rsidRDefault="00A62814" w:rsidP="00D31851">
            <w:pPr>
              <w:pStyle w:val="TableText"/>
              <w:numPr>
                <w:ilvl w:val="0"/>
                <w:numId w:val="40"/>
              </w:numPr>
              <w:spacing w:line="216" w:lineRule="auto"/>
              <w:ind w:left="421"/>
              <w:rPr>
                <w:lang w:val="en-US" w:eastAsia="en-US"/>
              </w:rPr>
            </w:pPr>
            <w:r>
              <w:rPr>
                <w:lang w:eastAsia="en-US"/>
              </w:rPr>
              <w:t>Responsible stewardship of natural resources delivering more benefits; and</w:t>
            </w:r>
            <w:r>
              <w:rPr>
                <w:lang w:val="en-US" w:eastAsia="en-US"/>
              </w:rPr>
              <w:t> </w:t>
            </w:r>
          </w:p>
          <w:p w14:paraId="28EB4C33" w14:textId="77777777" w:rsidR="00A62814" w:rsidRDefault="00A62814" w:rsidP="00D31851">
            <w:pPr>
              <w:pStyle w:val="TableText"/>
              <w:numPr>
                <w:ilvl w:val="0"/>
                <w:numId w:val="40"/>
              </w:numPr>
              <w:spacing w:line="216" w:lineRule="auto"/>
              <w:ind w:left="421"/>
              <w:rPr>
                <w:lang w:val="en-US" w:eastAsia="en-US"/>
              </w:rPr>
            </w:pPr>
            <w:r>
              <w:rPr>
                <w:lang w:eastAsia="en-US"/>
              </w:rPr>
              <w:t>Urban and rural communities better connected to the land.</w:t>
            </w:r>
            <w:r>
              <w:rPr>
                <w:rFonts w:ascii="Arial" w:hAnsi="Arial" w:cs="Arial"/>
                <w:lang w:eastAsia="en-US"/>
              </w:rPr>
              <w:t> </w:t>
            </w:r>
            <w:r>
              <w:rPr>
                <w:lang w:val="en-US" w:eastAsia="en-US"/>
              </w:rPr>
              <w:t> </w:t>
            </w:r>
          </w:p>
        </w:tc>
      </w:tr>
      <w:tr w:rsidR="00A62814" w14:paraId="34195516" w14:textId="77777777" w:rsidTr="00A62814">
        <w:tc>
          <w:tcPr>
            <w:tcW w:w="3960" w:type="dxa"/>
            <w:tcBorders>
              <w:top w:val="nil"/>
              <w:left w:val="single" w:sz="6" w:space="0" w:color="auto"/>
              <w:bottom w:val="single" w:sz="6" w:space="0" w:color="auto"/>
              <w:right w:val="single" w:sz="6" w:space="0" w:color="auto"/>
            </w:tcBorders>
            <w:hideMark/>
          </w:tcPr>
          <w:p w14:paraId="06D68870" w14:textId="77777777" w:rsidR="00A62814" w:rsidRDefault="00A62814">
            <w:pPr>
              <w:pStyle w:val="TableText"/>
              <w:spacing w:line="216" w:lineRule="auto"/>
              <w:rPr>
                <w:lang w:eastAsia="en-US"/>
              </w:rPr>
            </w:pPr>
            <w:r>
              <w:rPr>
                <w:lang w:eastAsia="en-US"/>
              </w:rPr>
              <w:lastRenderedPageBreak/>
              <w:t>Disability Equality Scotland Strategic Plan 2020-2023 (Disability Equality Scotland, 2021)</w:t>
            </w:r>
          </w:p>
        </w:tc>
        <w:tc>
          <w:tcPr>
            <w:tcW w:w="5040" w:type="dxa"/>
            <w:tcBorders>
              <w:top w:val="nil"/>
              <w:left w:val="nil"/>
              <w:bottom w:val="single" w:sz="6" w:space="0" w:color="auto"/>
              <w:right w:val="single" w:sz="6" w:space="0" w:color="auto"/>
            </w:tcBorders>
            <w:hideMark/>
          </w:tcPr>
          <w:p w14:paraId="6F3CE908" w14:textId="77777777" w:rsidR="00A62814" w:rsidRDefault="00A62814">
            <w:pPr>
              <w:pStyle w:val="TableText"/>
              <w:spacing w:line="216" w:lineRule="auto"/>
              <w:rPr>
                <w:lang w:eastAsia="en-US"/>
              </w:rPr>
            </w:pPr>
            <w:r>
              <w:rPr>
                <w:lang w:eastAsia="en-US"/>
              </w:rPr>
              <w:t xml:space="preserve">This strategic plan focused on four key priority area to ensure that all disabled people in Scotland are given a voice with trust, care and empathy. These priority areas are: </w:t>
            </w:r>
          </w:p>
          <w:p w14:paraId="0EC4C887" w14:textId="77777777" w:rsidR="00A62814" w:rsidRDefault="00A62814" w:rsidP="00D31851">
            <w:pPr>
              <w:pStyle w:val="TableText"/>
              <w:numPr>
                <w:ilvl w:val="0"/>
                <w:numId w:val="41"/>
              </w:numPr>
              <w:spacing w:line="216" w:lineRule="auto"/>
              <w:ind w:left="421"/>
              <w:rPr>
                <w:lang w:eastAsia="en-US"/>
              </w:rPr>
            </w:pPr>
            <w:r>
              <w:rPr>
                <w:lang w:eastAsia="en-US"/>
              </w:rPr>
              <w:t xml:space="preserve">Equality, participation, and inclusion – opportunities for disabled people to participate and meaningfully engage in national and local discussions, embedding inclusive communication in all methods of communication. </w:t>
            </w:r>
          </w:p>
          <w:p w14:paraId="2E4D96D2" w14:textId="77777777" w:rsidR="00A62814" w:rsidRDefault="00A62814" w:rsidP="00D31851">
            <w:pPr>
              <w:pStyle w:val="TableText"/>
              <w:numPr>
                <w:ilvl w:val="0"/>
                <w:numId w:val="41"/>
              </w:numPr>
              <w:spacing w:line="216" w:lineRule="auto"/>
              <w:ind w:left="421"/>
              <w:rPr>
                <w:lang w:eastAsia="en-US"/>
              </w:rPr>
            </w:pPr>
            <w:r>
              <w:rPr>
                <w:lang w:eastAsia="en-US"/>
              </w:rPr>
              <w:t xml:space="preserve">Access Panel Network – This Network is trained in accessibility legislation, equality and disability awareness allowing them to address inequalities and inaccessibility in local communities across Scotland. </w:t>
            </w:r>
          </w:p>
          <w:p w14:paraId="719FBD78" w14:textId="77777777" w:rsidR="00A62814" w:rsidRDefault="00A62814" w:rsidP="00D31851">
            <w:pPr>
              <w:pStyle w:val="TableText"/>
              <w:numPr>
                <w:ilvl w:val="0"/>
                <w:numId w:val="41"/>
              </w:numPr>
              <w:spacing w:line="216" w:lineRule="auto"/>
              <w:ind w:left="421"/>
              <w:rPr>
                <w:lang w:eastAsia="en-US"/>
              </w:rPr>
            </w:pPr>
            <w:r>
              <w:rPr>
                <w:lang w:eastAsia="en-US"/>
              </w:rPr>
              <w:t xml:space="preserve">Membership – Provide a valued membership that disabled people are proud to be part of. </w:t>
            </w:r>
          </w:p>
          <w:p w14:paraId="183493DD" w14:textId="77777777" w:rsidR="00A62814" w:rsidRDefault="00A62814" w:rsidP="00D31851">
            <w:pPr>
              <w:pStyle w:val="TableText"/>
              <w:numPr>
                <w:ilvl w:val="0"/>
                <w:numId w:val="41"/>
              </w:numPr>
              <w:spacing w:line="216" w:lineRule="auto"/>
              <w:ind w:left="421"/>
              <w:rPr>
                <w:lang w:eastAsia="en-US"/>
              </w:rPr>
            </w:pPr>
            <w:r>
              <w:rPr>
                <w:lang w:eastAsia="en-US"/>
              </w:rPr>
              <w:t xml:space="preserve">Accessible Transport – Opportunities for increased engagement between disabled people and transport providers, including Transport Scotland’s Accessibility Team, the Mobility and Access Committee for Scotland and Community Transport. </w:t>
            </w:r>
          </w:p>
        </w:tc>
      </w:tr>
      <w:tr w:rsidR="00A62814" w14:paraId="5A6B1C0E" w14:textId="77777777" w:rsidTr="00A62814">
        <w:tc>
          <w:tcPr>
            <w:tcW w:w="3960" w:type="dxa"/>
            <w:tcBorders>
              <w:top w:val="nil"/>
              <w:left w:val="single" w:sz="6" w:space="0" w:color="auto"/>
              <w:bottom w:val="single" w:sz="6" w:space="0" w:color="auto"/>
              <w:right w:val="single" w:sz="6" w:space="0" w:color="auto"/>
            </w:tcBorders>
            <w:hideMark/>
          </w:tcPr>
          <w:p w14:paraId="4AE1F1A0" w14:textId="77777777" w:rsidR="00A62814" w:rsidRDefault="00A62814">
            <w:pPr>
              <w:pStyle w:val="TableText"/>
              <w:spacing w:line="216" w:lineRule="auto"/>
              <w:rPr>
                <w:lang w:eastAsia="en-US"/>
              </w:rPr>
            </w:pPr>
            <w:r>
              <w:rPr>
                <w:lang w:eastAsia="en-US"/>
              </w:rPr>
              <w:t>Equality Act 2010</w:t>
            </w:r>
          </w:p>
        </w:tc>
        <w:tc>
          <w:tcPr>
            <w:tcW w:w="5040" w:type="dxa"/>
            <w:tcBorders>
              <w:top w:val="nil"/>
              <w:left w:val="nil"/>
              <w:bottom w:val="single" w:sz="6" w:space="0" w:color="auto"/>
              <w:right w:val="single" w:sz="6" w:space="0" w:color="auto"/>
            </w:tcBorders>
            <w:hideMark/>
          </w:tcPr>
          <w:p w14:paraId="58FF6FA6" w14:textId="77777777" w:rsidR="00A62814" w:rsidRDefault="00A62814">
            <w:pPr>
              <w:pStyle w:val="TableText"/>
              <w:spacing w:line="216" w:lineRule="auto"/>
              <w:rPr>
                <w:lang w:eastAsia="en-US"/>
              </w:rPr>
            </w:pPr>
            <w:r>
              <w:rPr>
                <w:rFonts w:eastAsia="Jacobs Chronos" w:cs="Times New Roman"/>
                <w:lang w:val="en-US" w:eastAsia="en-US"/>
              </w:rPr>
              <w:t>The Equality Act 2010 requires public authorities to work to eliminate discrimination and promote equality in all their activities. Under Section 149 of the Equality Act a public authority has a duty to ensure that all decisions are made in such a way as to minimise unfairness, and do not have disproportionately negative impacts on people because of their protected characteristics or background.</w:t>
            </w:r>
          </w:p>
        </w:tc>
      </w:tr>
      <w:tr w:rsidR="00A62814" w14:paraId="5E5ABDAC" w14:textId="77777777" w:rsidTr="00A62814">
        <w:tc>
          <w:tcPr>
            <w:tcW w:w="3960" w:type="dxa"/>
            <w:tcBorders>
              <w:top w:val="nil"/>
              <w:left w:val="single" w:sz="6" w:space="0" w:color="auto"/>
              <w:bottom w:val="single" w:sz="6" w:space="0" w:color="auto"/>
              <w:right w:val="single" w:sz="6" w:space="0" w:color="auto"/>
            </w:tcBorders>
            <w:hideMark/>
          </w:tcPr>
          <w:p w14:paraId="5A201C60" w14:textId="77777777" w:rsidR="00A62814" w:rsidRDefault="00A62814">
            <w:pPr>
              <w:pStyle w:val="TableText"/>
              <w:spacing w:line="216" w:lineRule="auto"/>
              <w:rPr>
                <w:lang w:eastAsia="en-US"/>
              </w:rPr>
            </w:pPr>
            <w:r>
              <w:rPr>
                <w:lang w:eastAsia="en-US"/>
              </w:rPr>
              <w:t>Fairer Scotland Duty (2018)</w:t>
            </w:r>
          </w:p>
        </w:tc>
        <w:tc>
          <w:tcPr>
            <w:tcW w:w="5040" w:type="dxa"/>
            <w:tcBorders>
              <w:top w:val="nil"/>
              <w:left w:val="nil"/>
              <w:bottom w:val="single" w:sz="6" w:space="0" w:color="auto"/>
              <w:right w:val="single" w:sz="6" w:space="0" w:color="auto"/>
            </w:tcBorders>
            <w:hideMark/>
          </w:tcPr>
          <w:p w14:paraId="1CED802B" w14:textId="77777777" w:rsidR="00A62814" w:rsidRDefault="00A62814">
            <w:pPr>
              <w:pStyle w:val="TableText"/>
              <w:spacing w:line="216" w:lineRule="auto"/>
              <w:rPr>
                <w:lang w:eastAsia="en-US"/>
              </w:rPr>
            </w:pPr>
            <w:r>
              <w:rPr>
                <w:lang w:eastAsia="en-US"/>
              </w:rPr>
              <w:t xml:space="preserve">Places a legal responsibility on named public bodies in Scotland to actively consider how they can reduce inequalities of outcome caused by socio-economic disadvantage, when making strategic decisions </w:t>
            </w:r>
          </w:p>
        </w:tc>
      </w:tr>
      <w:tr w:rsidR="00A62814" w14:paraId="784FBF98" w14:textId="77777777" w:rsidTr="00A62814">
        <w:tc>
          <w:tcPr>
            <w:tcW w:w="3960" w:type="dxa"/>
            <w:tcBorders>
              <w:top w:val="nil"/>
              <w:left w:val="single" w:sz="6" w:space="0" w:color="auto"/>
              <w:bottom w:val="single" w:sz="6" w:space="0" w:color="auto"/>
              <w:right w:val="single" w:sz="6" w:space="0" w:color="auto"/>
            </w:tcBorders>
            <w:hideMark/>
          </w:tcPr>
          <w:p w14:paraId="5A2B5755" w14:textId="77777777" w:rsidR="00A62814" w:rsidRDefault="00A62814">
            <w:pPr>
              <w:pStyle w:val="TableText"/>
              <w:spacing w:line="216" w:lineRule="auto"/>
              <w:rPr>
                <w:lang w:eastAsia="en-US"/>
              </w:rPr>
            </w:pPr>
            <w:r>
              <w:rPr>
                <w:lang w:eastAsia="en-US"/>
              </w:rPr>
              <w:t>Covid Recovery Strategy: for a fairer future (Scottish Government, 2021)</w:t>
            </w:r>
          </w:p>
        </w:tc>
        <w:tc>
          <w:tcPr>
            <w:tcW w:w="5040" w:type="dxa"/>
            <w:tcBorders>
              <w:top w:val="nil"/>
              <w:left w:val="nil"/>
              <w:bottom w:val="single" w:sz="6" w:space="0" w:color="auto"/>
              <w:right w:val="single" w:sz="6" w:space="0" w:color="auto"/>
            </w:tcBorders>
            <w:hideMark/>
          </w:tcPr>
          <w:p w14:paraId="4BC24EA4" w14:textId="77777777" w:rsidR="00A62814" w:rsidRDefault="00A62814">
            <w:pPr>
              <w:pStyle w:val="TableText"/>
              <w:spacing w:line="216" w:lineRule="auto"/>
              <w:rPr>
                <w:lang w:eastAsia="en-US"/>
              </w:rPr>
            </w:pPr>
            <w:r>
              <w:rPr>
                <w:lang w:eastAsia="en-US"/>
              </w:rPr>
              <w:t xml:space="preserve">The Strategy acknowledges the hardship experienced during the global pandemic was not felt evenly, it has both highlighted the inequalities in society and made them worse. This strategy focuses on the efforts required to tackle the inequality and disadvantage. </w:t>
            </w:r>
          </w:p>
        </w:tc>
      </w:tr>
      <w:tr w:rsidR="00A62814" w14:paraId="6D678A38" w14:textId="77777777" w:rsidTr="00A62814">
        <w:tc>
          <w:tcPr>
            <w:tcW w:w="3960" w:type="dxa"/>
            <w:tcBorders>
              <w:top w:val="nil"/>
              <w:left w:val="single" w:sz="6" w:space="0" w:color="auto"/>
              <w:bottom w:val="single" w:sz="6" w:space="0" w:color="auto"/>
              <w:right w:val="single" w:sz="6" w:space="0" w:color="auto"/>
            </w:tcBorders>
            <w:hideMark/>
          </w:tcPr>
          <w:p w14:paraId="26761824" w14:textId="77777777" w:rsidR="00A62814" w:rsidRDefault="00A62814">
            <w:pPr>
              <w:pStyle w:val="TableText"/>
              <w:spacing w:line="216" w:lineRule="auto"/>
              <w:rPr>
                <w:lang w:eastAsia="en-US"/>
              </w:rPr>
            </w:pPr>
            <w:r>
              <w:rPr>
                <w:lang w:eastAsia="en-US"/>
              </w:rPr>
              <w:t>Road Safety Framework to 2020 (Transport Scotland, 2012)</w:t>
            </w:r>
          </w:p>
        </w:tc>
        <w:tc>
          <w:tcPr>
            <w:tcW w:w="5040" w:type="dxa"/>
            <w:tcBorders>
              <w:top w:val="nil"/>
              <w:left w:val="nil"/>
              <w:bottom w:val="single" w:sz="6" w:space="0" w:color="auto"/>
              <w:right w:val="single" w:sz="6" w:space="0" w:color="auto"/>
            </w:tcBorders>
            <w:hideMark/>
          </w:tcPr>
          <w:p w14:paraId="1B88E28A" w14:textId="77777777" w:rsidR="00A62814" w:rsidRDefault="00A62814">
            <w:pPr>
              <w:pStyle w:val="TableText"/>
              <w:spacing w:line="216" w:lineRule="auto"/>
              <w:rPr>
                <w:lang w:eastAsia="en-US"/>
              </w:rPr>
            </w:pPr>
            <w:r>
              <w:rPr>
                <w:lang w:eastAsia="en-US"/>
              </w:rPr>
              <w:t xml:space="preserve">Commitment to the outcome of safer road travel in Scotland for everyone. This Framework describes the road safety vision for Scotland, aims and commitments, and the Scottish targets for reductions in road deaths and serios injuries to 2020. </w:t>
            </w:r>
          </w:p>
        </w:tc>
      </w:tr>
      <w:tr w:rsidR="00A62814" w14:paraId="067C7D10" w14:textId="77777777" w:rsidTr="00A62814">
        <w:tc>
          <w:tcPr>
            <w:tcW w:w="3960" w:type="dxa"/>
            <w:tcBorders>
              <w:top w:val="nil"/>
              <w:left w:val="single" w:sz="6" w:space="0" w:color="auto"/>
              <w:bottom w:val="single" w:sz="6" w:space="0" w:color="auto"/>
              <w:right w:val="single" w:sz="6" w:space="0" w:color="auto"/>
            </w:tcBorders>
            <w:hideMark/>
          </w:tcPr>
          <w:p w14:paraId="382E6820" w14:textId="77777777" w:rsidR="00A62814" w:rsidRDefault="00A62814">
            <w:pPr>
              <w:pStyle w:val="TableText"/>
              <w:spacing w:line="216" w:lineRule="auto"/>
              <w:rPr>
                <w:lang w:eastAsia="en-US"/>
              </w:rPr>
            </w:pPr>
            <w:r>
              <w:rPr>
                <w:lang w:eastAsia="en-US"/>
              </w:rPr>
              <w:t>City of Edinburgh Council City Mobility Plan 2021-2030 (The City of Edinburgh Council, 2021)</w:t>
            </w:r>
          </w:p>
        </w:tc>
        <w:tc>
          <w:tcPr>
            <w:tcW w:w="5040" w:type="dxa"/>
            <w:tcBorders>
              <w:top w:val="nil"/>
              <w:left w:val="nil"/>
              <w:bottom w:val="single" w:sz="6" w:space="0" w:color="auto"/>
              <w:right w:val="single" w:sz="6" w:space="0" w:color="auto"/>
            </w:tcBorders>
            <w:hideMark/>
          </w:tcPr>
          <w:p w14:paraId="675D6F1C" w14:textId="77777777" w:rsidR="00A62814" w:rsidRDefault="00A62814">
            <w:pPr>
              <w:pStyle w:val="TableText"/>
              <w:spacing w:line="216" w:lineRule="auto"/>
              <w:rPr>
                <w:lang w:eastAsia="en-US"/>
              </w:rPr>
            </w:pPr>
            <w:r>
              <w:rPr>
                <w:lang w:eastAsia="en-US"/>
              </w:rPr>
              <w:t xml:space="preserve">Set out Edinburgh’s route to achieving sustainable and effective mobility across the city and into the region. It contains a series of objectives and policy measures under </w:t>
            </w:r>
            <w:r>
              <w:rPr>
                <w:lang w:eastAsia="en-US"/>
              </w:rPr>
              <w:lastRenderedPageBreak/>
              <w:t xml:space="preserve">the themes of People, Movement and Place which will, collectively, achieve the Vision for this Plan. </w:t>
            </w:r>
          </w:p>
        </w:tc>
      </w:tr>
      <w:tr w:rsidR="00A62814" w14:paraId="3ED8101E" w14:textId="77777777" w:rsidTr="00A62814">
        <w:tc>
          <w:tcPr>
            <w:tcW w:w="3960" w:type="dxa"/>
            <w:tcBorders>
              <w:top w:val="nil"/>
              <w:left w:val="single" w:sz="6" w:space="0" w:color="auto"/>
              <w:bottom w:val="single" w:sz="6" w:space="0" w:color="auto"/>
              <w:right w:val="single" w:sz="6" w:space="0" w:color="auto"/>
            </w:tcBorders>
            <w:hideMark/>
          </w:tcPr>
          <w:p w14:paraId="70D673E6" w14:textId="77777777" w:rsidR="00A62814" w:rsidRPr="004250D2" w:rsidRDefault="00A62814">
            <w:pPr>
              <w:pStyle w:val="TableText"/>
              <w:spacing w:line="216" w:lineRule="auto"/>
              <w:rPr>
                <w:lang w:eastAsia="en-US"/>
              </w:rPr>
            </w:pPr>
            <w:r w:rsidRPr="004250D2">
              <w:rPr>
                <w:lang w:eastAsia="en-US"/>
              </w:rPr>
              <w:lastRenderedPageBreak/>
              <w:t>Play Strategy for Scotland: Our Action Plan (Scottish Government, 2013)</w:t>
            </w:r>
          </w:p>
        </w:tc>
        <w:tc>
          <w:tcPr>
            <w:tcW w:w="5040" w:type="dxa"/>
            <w:tcBorders>
              <w:top w:val="nil"/>
              <w:left w:val="nil"/>
              <w:bottom w:val="single" w:sz="6" w:space="0" w:color="auto"/>
              <w:right w:val="single" w:sz="6" w:space="0" w:color="auto"/>
            </w:tcBorders>
            <w:hideMark/>
          </w:tcPr>
          <w:p w14:paraId="6E293B62" w14:textId="77777777" w:rsidR="00A62814" w:rsidRPr="004250D2" w:rsidRDefault="00A62814">
            <w:pPr>
              <w:pStyle w:val="TableText"/>
              <w:spacing w:line="216" w:lineRule="auto"/>
              <w:rPr>
                <w:lang w:eastAsia="en-US"/>
              </w:rPr>
            </w:pPr>
            <w:r w:rsidRPr="004250D2">
              <w:rPr>
                <w:lang w:eastAsia="en-US"/>
              </w:rPr>
              <w:t xml:space="preserve">Action plan sets out the steps needed to realise the vision for play in Scotland. The vision is that Scotland can be the best place to grow up. A nation which values play as a life-enhancing daily experience for all our children and young people; in their homes, nurseries, schools and communities. </w:t>
            </w:r>
          </w:p>
        </w:tc>
      </w:tr>
      <w:tr w:rsidR="00A62814" w14:paraId="5C19C7C6" w14:textId="77777777" w:rsidTr="00A62814">
        <w:tc>
          <w:tcPr>
            <w:tcW w:w="3960" w:type="dxa"/>
            <w:tcBorders>
              <w:top w:val="nil"/>
              <w:left w:val="single" w:sz="6" w:space="0" w:color="auto"/>
              <w:bottom w:val="single" w:sz="6" w:space="0" w:color="auto"/>
              <w:right w:val="single" w:sz="6" w:space="0" w:color="auto"/>
            </w:tcBorders>
            <w:hideMark/>
          </w:tcPr>
          <w:p w14:paraId="01EF2FEF" w14:textId="77777777" w:rsidR="00A62814" w:rsidRPr="004250D2" w:rsidRDefault="00A62814">
            <w:pPr>
              <w:pStyle w:val="TableText"/>
              <w:spacing w:line="216" w:lineRule="auto"/>
              <w:rPr>
                <w:lang w:eastAsia="en-US"/>
              </w:rPr>
            </w:pPr>
            <w:r w:rsidRPr="004250D2">
              <w:rPr>
                <w:lang w:eastAsia="en-US"/>
              </w:rPr>
              <w:t>Achieving a Sustainable Future: Regeneration Strategy (Scottish Government, 2011)</w:t>
            </w:r>
          </w:p>
        </w:tc>
        <w:tc>
          <w:tcPr>
            <w:tcW w:w="5040" w:type="dxa"/>
            <w:tcBorders>
              <w:top w:val="nil"/>
              <w:left w:val="nil"/>
              <w:bottom w:val="single" w:sz="6" w:space="0" w:color="auto"/>
              <w:right w:val="single" w:sz="6" w:space="0" w:color="auto"/>
            </w:tcBorders>
            <w:hideMark/>
          </w:tcPr>
          <w:p w14:paraId="500E9FEB" w14:textId="77777777" w:rsidR="00A62814" w:rsidRPr="004250D2" w:rsidRDefault="00A62814">
            <w:pPr>
              <w:pStyle w:val="TableText"/>
              <w:spacing w:line="216" w:lineRule="auto"/>
              <w:rPr>
                <w:lang w:eastAsia="en-US"/>
              </w:rPr>
            </w:pPr>
            <w:r w:rsidRPr="004250D2">
              <w:rPr>
                <w:lang w:eastAsia="en-US"/>
              </w:rPr>
              <w:t xml:space="preserve">This strategy responds to the challenges faced by our most disadvantaged communities to help create a Scotland where all places are sustainable, and where people want to live, work and invest. </w:t>
            </w:r>
          </w:p>
        </w:tc>
      </w:tr>
      <w:tr w:rsidR="00A62814" w14:paraId="0F438E06" w14:textId="77777777" w:rsidTr="00A62814">
        <w:tc>
          <w:tcPr>
            <w:tcW w:w="3960" w:type="dxa"/>
            <w:tcBorders>
              <w:top w:val="nil"/>
              <w:left w:val="single" w:sz="6" w:space="0" w:color="auto"/>
              <w:bottom w:val="single" w:sz="6" w:space="0" w:color="auto"/>
              <w:right w:val="single" w:sz="6" w:space="0" w:color="auto"/>
            </w:tcBorders>
            <w:hideMark/>
          </w:tcPr>
          <w:p w14:paraId="6411D9C2"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Let’s Get Scotland Walking – The National Walking Strategy</w:t>
            </w:r>
            <w:r>
              <w:rPr>
                <w:rFonts w:ascii="Arial" w:hAnsi="Arial" w:cs="Arial"/>
                <w:lang w:eastAsia="en-US"/>
              </w:rPr>
              <w:t> </w:t>
            </w:r>
            <w:r>
              <w:rPr>
                <w:lang w:eastAsia="en-US"/>
              </w:rPr>
              <w:t>(Scottish Government, 2014)</w:t>
            </w:r>
            <w:r>
              <w:rPr>
                <w:lang w:val="en-US" w:eastAsia="en-US"/>
              </w:rPr>
              <w:t> </w:t>
            </w:r>
          </w:p>
        </w:tc>
        <w:tc>
          <w:tcPr>
            <w:tcW w:w="5040" w:type="dxa"/>
            <w:tcBorders>
              <w:top w:val="nil"/>
              <w:left w:val="nil"/>
              <w:bottom w:val="single" w:sz="6" w:space="0" w:color="auto"/>
              <w:right w:val="single" w:sz="6" w:space="0" w:color="auto"/>
            </w:tcBorders>
            <w:hideMark/>
          </w:tcPr>
          <w:p w14:paraId="1BDBD7B9" w14:textId="77777777" w:rsidR="00A62814" w:rsidRDefault="00A62814">
            <w:pPr>
              <w:pStyle w:val="TableText"/>
              <w:spacing w:line="216" w:lineRule="auto"/>
              <w:rPr>
                <w:rFonts w:ascii="Times New Roman" w:hAnsi="Times New Roman" w:cs="Times New Roman"/>
                <w:sz w:val="24"/>
                <w:szCs w:val="24"/>
                <w:lang w:val="en-US" w:eastAsia="en-US"/>
              </w:rPr>
            </w:pPr>
            <w:r>
              <w:rPr>
                <w:color w:val="000000"/>
                <w:shd w:val="clear" w:color="auto" w:fill="FFFFFF"/>
                <w:lang w:eastAsia="en-US"/>
              </w:rPr>
              <w:t>The National Walking Strategy outlines a vision of Scotland where everyone benefits from walking. Its 3 strategic aims are</w:t>
            </w:r>
            <w:r>
              <w:rPr>
                <w:lang w:eastAsia="en-US"/>
              </w:rPr>
              <w:t>:</w:t>
            </w:r>
            <w:r>
              <w:rPr>
                <w:lang w:val="en-US" w:eastAsia="en-US"/>
              </w:rPr>
              <w:t> </w:t>
            </w:r>
          </w:p>
          <w:p w14:paraId="5BEF8B6E" w14:textId="77777777" w:rsidR="00A62814" w:rsidRDefault="00A62814" w:rsidP="00D31851">
            <w:pPr>
              <w:pStyle w:val="TableText"/>
              <w:numPr>
                <w:ilvl w:val="0"/>
                <w:numId w:val="42"/>
              </w:numPr>
              <w:spacing w:line="216" w:lineRule="auto"/>
              <w:ind w:left="421"/>
              <w:rPr>
                <w:lang w:val="en-US" w:eastAsia="en-US"/>
              </w:rPr>
            </w:pPr>
            <w:r>
              <w:rPr>
                <w:color w:val="000000"/>
                <w:shd w:val="clear" w:color="auto" w:fill="FFFFFF"/>
                <w:lang w:eastAsia="en-US"/>
              </w:rPr>
              <w:t>Create a culture of walking;</w:t>
            </w:r>
            <w:r>
              <w:rPr>
                <w:color w:val="000000"/>
                <w:lang w:val="en-US" w:eastAsia="en-US"/>
              </w:rPr>
              <w:t> </w:t>
            </w:r>
          </w:p>
          <w:p w14:paraId="0FC4CFC8" w14:textId="77777777" w:rsidR="00A62814" w:rsidRDefault="00A62814" w:rsidP="00D31851">
            <w:pPr>
              <w:pStyle w:val="TableText"/>
              <w:numPr>
                <w:ilvl w:val="0"/>
                <w:numId w:val="42"/>
              </w:numPr>
              <w:spacing w:line="216" w:lineRule="auto"/>
              <w:ind w:left="421"/>
              <w:rPr>
                <w:lang w:val="en-US" w:eastAsia="en-US"/>
              </w:rPr>
            </w:pPr>
            <w:r>
              <w:rPr>
                <w:color w:val="000000"/>
                <w:shd w:val="clear" w:color="auto" w:fill="FFFFFF"/>
                <w:lang w:eastAsia="en-US"/>
              </w:rPr>
              <w:t>Better quality walking environments throughout Scotland</w:t>
            </w:r>
            <w:r>
              <w:rPr>
                <w:lang w:eastAsia="en-US"/>
              </w:rPr>
              <w:t>; and</w:t>
            </w:r>
            <w:r>
              <w:rPr>
                <w:lang w:val="en-US" w:eastAsia="en-US"/>
              </w:rPr>
              <w:t> </w:t>
            </w:r>
          </w:p>
          <w:p w14:paraId="0C63F6D0" w14:textId="77777777" w:rsidR="00A62814" w:rsidRDefault="00A62814" w:rsidP="00D31851">
            <w:pPr>
              <w:pStyle w:val="TableText"/>
              <w:numPr>
                <w:ilvl w:val="0"/>
                <w:numId w:val="42"/>
              </w:numPr>
              <w:spacing w:line="216" w:lineRule="auto"/>
              <w:ind w:left="421"/>
              <w:rPr>
                <w:lang w:val="en-US" w:eastAsia="en-US"/>
              </w:rPr>
            </w:pPr>
            <w:r>
              <w:rPr>
                <w:color w:val="000000"/>
                <w:shd w:val="clear" w:color="auto" w:fill="FFFFFF"/>
                <w:lang w:eastAsia="en-US"/>
              </w:rPr>
              <w:t>Enable easy, convenient and safe independent mobility for all.</w:t>
            </w:r>
            <w:r>
              <w:rPr>
                <w:rFonts w:ascii="Arial" w:hAnsi="Arial" w:cs="Arial"/>
                <w:lang w:eastAsia="en-US"/>
              </w:rPr>
              <w:t> </w:t>
            </w:r>
            <w:r>
              <w:rPr>
                <w:lang w:val="en-US" w:eastAsia="en-US"/>
              </w:rPr>
              <w:t> </w:t>
            </w:r>
          </w:p>
          <w:p w14:paraId="72004427" w14:textId="77777777" w:rsidR="00A62814" w:rsidRDefault="00A62814">
            <w:pPr>
              <w:pStyle w:val="TableText"/>
              <w:spacing w:line="216" w:lineRule="auto"/>
              <w:rPr>
                <w:rFonts w:ascii="Times New Roman" w:hAnsi="Times New Roman" w:cs="Times New Roman"/>
                <w:sz w:val="24"/>
                <w:szCs w:val="24"/>
                <w:lang w:val="en-US" w:eastAsia="en-US"/>
              </w:rPr>
            </w:pPr>
            <w:r>
              <w:rPr>
                <w:color w:val="000000"/>
                <w:shd w:val="clear" w:color="auto" w:fill="FFFFFF"/>
                <w:lang w:eastAsia="en-US"/>
              </w:rPr>
              <w:t>It contains recommendations from a working group including removing physical, practical and knowledge barriers.</w:t>
            </w:r>
            <w:r>
              <w:rPr>
                <w:rFonts w:ascii="Arial" w:hAnsi="Arial" w:cs="Arial"/>
                <w:lang w:eastAsia="en-US"/>
              </w:rPr>
              <w:t> </w:t>
            </w:r>
            <w:r>
              <w:rPr>
                <w:lang w:val="en-US" w:eastAsia="en-US"/>
              </w:rPr>
              <w:t> </w:t>
            </w:r>
          </w:p>
        </w:tc>
      </w:tr>
      <w:tr w:rsidR="00A62814" w14:paraId="254F0A8A" w14:textId="77777777" w:rsidTr="00A62814">
        <w:tc>
          <w:tcPr>
            <w:tcW w:w="3960" w:type="dxa"/>
            <w:tcBorders>
              <w:top w:val="nil"/>
              <w:left w:val="single" w:sz="6" w:space="0" w:color="auto"/>
              <w:bottom w:val="single" w:sz="6" w:space="0" w:color="auto"/>
              <w:right w:val="single" w:sz="6" w:space="0" w:color="auto"/>
            </w:tcBorders>
            <w:hideMark/>
          </w:tcPr>
          <w:p w14:paraId="2DAC276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Cycling Action Plan for Scotland 2017 – 2020</w:t>
            </w:r>
            <w:r>
              <w:rPr>
                <w:rFonts w:ascii="Arial" w:hAnsi="Arial" w:cs="Arial"/>
                <w:lang w:eastAsia="en-US"/>
              </w:rPr>
              <w:t> </w:t>
            </w:r>
            <w:r>
              <w:rPr>
                <w:lang w:eastAsia="en-US"/>
              </w:rPr>
              <w:t>(Transport Scotland, 2017)</w:t>
            </w:r>
            <w:r>
              <w:rPr>
                <w:lang w:val="en-US" w:eastAsia="en-US"/>
              </w:rPr>
              <w:t> </w:t>
            </w:r>
          </w:p>
        </w:tc>
        <w:tc>
          <w:tcPr>
            <w:tcW w:w="5040" w:type="dxa"/>
            <w:tcBorders>
              <w:top w:val="nil"/>
              <w:left w:val="nil"/>
              <w:bottom w:val="single" w:sz="6" w:space="0" w:color="auto"/>
              <w:right w:val="single" w:sz="6" w:space="0" w:color="auto"/>
            </w:tcBorders>
            <w:hideMark/>
          </w:tcPr>
          <w:p w14:paraId="4070DFE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is the third iteration of the Cycling Action Plan for Scotland.</w:t>
            </w:r>
            <w:r>
              <w:rPr>
                <w:rFonts w:ascii="Arial" w:hAnsi="Arial" w:cs="Arial"/>
                <w:lang w:eastAsia="en-US"/>
              </w:rPr>
              <w:t> </w:t>
            </w:r>
            <w:r>
              <w:rPr>
                <w:lang w:eastAsia="en-US"/>
              </w:rPr>
              <w:t xml:space="preserve"> Sets out a new set of actions to help achieve the vision of “10% of everyday journeys to be made by bike by 2020”.</w:t>
            </w:r>
            <w:r>
              <w:rPr>
                <w:rFonts w:ascii="Arial" w:hAnsi="Arial" w:cs="Arial"/>
                <w:lang w:eastAsia="en-US"/>
              </w:rPr>
              <w:t> </w:t>
            </w:r>
            <w:r>
              <w:rPr>
                <w:lang w:eastAsia="en-US"/>
              </w:rPr>
              <w:t xml:space="preserve"> The actions are under 5 sections:</w:t>
            </w:r>
            <w:r>
              <w:rPr>
                <w:lang w:val="en-US" w:eastAsia="en-US"/>
              </w:rPr>
              <w:t> </w:t>
            </w:r>
          </w:p>
          <w:p w14:paraId="454B7FCF" w14:textId="77777777" w:rsidR="00A62814" w:rsidRDefault="00A62814" w:rsidP="00D31851">
            <w:pPr>
              <w:pStyle w:val="TableText"/>
              <w:numPr>
                <w:ilvl w:val="0"/>
                <w:numId w:val="43"/>
              </w:numPr>
              <w:spacing w:line="216" w:lineRule="auto"/>
              <w:ind w:left="421"/>
              <w:rPr>
                <w:lang w:val="en-US" w:eastAsia="en-US"/>
              </w:rPr>
            </w:pPr>
            <w:r>
              <w:rPr>
                <w:lang w:eastAsia="en-US"/>
              </w:rPr>
              <w:t>Leadership and Partnership;</w:t>
            </w:r>
            <w:r>
              <w:rPr>
                <w:lang w:val="en-US" w:eastAsia="en-US"/>
              </w:rPr>
              <w:t> </w:t>
            </w:r>
          </w:p>
          <w:p w14:paraId="7C72F393" w14:textId="77777777" w:rsidR="00A62814" w:rsidRDefault="00A62814" w:rsidP="00D31851">
            <w:pPr>
              <w:pStyle w:val="TableText"/>
              <w:numPr>
                <w:ilvl w:val="0"/>
                <w:numId w:val="43"/>
              </w:numPr>
              <w:spacing w:line="216" w:lineRule="auto"/>
              <w:ind w:left="421"/>
              <w:rPr>
                <w:lang w:val="en-US" w:eastAsia="en-US"/>
              </w:rPr>
            </w:pPr>
            <w:r>
              <w:rPr>
                <w:lang w:eastAsia="en-US"/>
              </w:rPr>
              <w:t>Infrastructure, Integration and Road Safety;</w:t>
            </w:r>
            <w:r>
              <w:rPr>
                <w:lang w:val="en-US" w:eastAsia="en-US"/>
              </w:rPr>
              <w:t> </w:t>
            </w:r>
          </w:p>
          <w:p w14:paraId="60F74443" w14:textId="77777777" w:rsidR="00A62814" w:rsidRDefault="00A62814" w:rsidP="00D31851">
            <w:pPr>
              <w:pStyle w:val="TableText"/>
              <w:numPr>
                <w:ilvl w:val="0"/>
                <w:numId w:val="43"/>
              </w:numPr>
              <w:spacing w:line="216" w:lineRule="auto"/>
              <w:ind w:left="421"/>
              <w:rPr>
                <w:lang w:val="en-US" w:eastAsia="en-US"/>
              </w:rPr>
            </w:pPr>
            <w:r>
              <w:rPr>
                <w:lang w:eastAsia="en-US"/>
              </w:rPr>
              <w:t>Promotion and Behaviour Change;</w:t>
            </w:r>
            <w:r>
              <w:rPr>
                <w:lang w:val="en-US" w:eastAsia="en-US"/>
              </w:rPr>
              <w:t> </w:t>
            </w:r>
          </w:p>
          <w:p w14:paraId="0902B3E8" w14:textId="77777777" w:rsidR="00A62814" w:rsidRDefault="00A62814" w:rsidP="00D31851">
            <w:pPr>
              <w:pStyle w:val="TableText"/>
              <w:numPr>
                <w:ilvl w:val="0"/>
                <w:numId w:val="43"/>
              </w:numPr>
              <w:spacing w:line="216" w:lineRule="auto"/>
              <w:ind w:left="421"/>
              <w:rPr>
                <w:lang w:val="en-US" w:eastAsia="en-US"/>
              </w:rPr>
            </w:pPr>
            <w:r>
              <w:rPr>
                <w:lang w:eastAsia="en-US"/>
              </w:rPr>
              <w:t>Resourcing; and</w:t>
            </w:r>
            <w:r>
              <w:rPr>
                <w:lang w:val="en-US" w:eastAsia="en-US"/>
              </w:rPr>
              <w:t> </w:t>
            </w:r>
          </w:p>
          <w:p w14:paraId="47BC7E88" w14:textId="77777777" w:rsidR="00A62814" w:rsidRDefault="00A62814" w:rsidP="00D31851">
            <w:pPr>
              <w:pStyle w:val="TableText"/>
              <w:numPr>
                <w:ilvl w:val="0"/>
                <w:numId w:val="43"/>
              </w:numPr>
              <w:spacing w:line="216" w:lineRule="auto"/>
              <w:ind w:left="421"/>
              <w:rPr>
                <w:lang w:val="en-US" w:eastAsia="en-US"/>
              </w:rPr>
            </w:pPr>
            <w:r>
              <w:rPr>
                <w:lang w:eastAsia="en-US"/>
              </w:rPr>
              <w:t>Monitoring and Progress.</w:t>
            </w:r>
            <w:r>
              <w:rPr>
                <w:rFonts w:ascii="Arial" w:hAnsi="Arial" w:cs="Arial"/>
                <w:lang w:eastAsia="en-US"/>
              </w:rPr>
              <w:t> </w:t>
            </w:r>
            <w:r>
              <w:rPr>
                <w:lang w:val="en-US" w:eastAsia="en-US"/>
              </w:rPr>
              <w:t> </w:t>
            </w:r>
          </w:p>
        </w:tc>
      </w:tr>
      <w:tr w:rsidR="00A62814" w14:paraId="5CE57B0A" w14:textId="77777777" w:rsidTr="00A62814">
        <w:tc>
          <w:tcPr>
            <w:tcW w:w="3960" w:type="dxa"/>
            <w:tcBorders>
              <w:top w:val="nil"/>
              <w:left w:val="single" w:sz="6" w:space="0" w:color="auto"/>
              <w:bottom w:val="single" w:sz="6" w:space="0" w:color="auto"/>
              <w:right w:val="single" w:sz="6" w:space="0" w:color="auto"/>
            </w:tcBorders>
            <w:hideMark/>
          </w:tcPr>
          <w:p w14:paraId="64540F85"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Active Travel Task Force Report</w:t>
            </w:r>
            <w:r w:rsidRPr="004250D2">
              <w:rPr>
                <w:rFonts w:ascii="Arial" w:hAnsi="Arial" w:cs="Arial"/>
                <w:lang w:eastAsia="en-US"/>
              </w:rPr>
              <w:t> </w:t>
            </w:r>
            <w:r w:rsidRPr="004250D2">
              <w:rPr>
                <w:lang w:eastAsia="en-US"/>
              </w:rPr>
              <w:t>(Transport Scotland, 2018)</w:t>
            </w:r>
            <w:r w:rsidRPr="004250D2">
              <w:rPr>
                <w:lang w:val="en-US" w:eastAsia="en-US"/>
              </w:rPr>
              <w:t> </w:t>
            </w:r>
          </w:p>
        </w:tc>
        <w:tc>
          <w:tcPr>
            <w:tcW w:w="5040" w:type="dxa"/>
            <w:tcBorders>
              <w:top w:val="nil"/>
              <w:left w:val="nil"/>
              <w:bottom w:val="single" w:sz="6" w:space="0" w:color="auto"/>
              <w:right w:val="single" w:sz="6" w:space="0" w:color="auto"/>
            </w:tcBorders>
            <w:hideMark/>
          </w:tcPr>
          <w:p w14:paraId="07E454C9"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The Task Force was announced by the Minister for Transport in November 2016, its remit was to identify and make recommendations to the Minister on ways to improve delivery of inclusive walking and cycling projects.</w:t>
            </w:r>
            <w:r w:rsidRPr="004250D2">
              <w:rPr>
                <w:rFonts w:ascii="Arial" w:hAnsi="Arial" w:cs="Arial"/>
                <w:lang w:eastAsia="en-US"/>
              </w:rPr>
              <w:t> </w:t>
            </w:r>
            <w:r w:rsidRPr="004250D2">
              <w:rPr>
                <w:lang w:eastAsia="en-US"/>
              </w:rPr>
              <w:t xml:space="preserve"> The report sets out recommendations following extensive evidence gathering and consultation under the following headings:</w:t>
            </w:r>
            <w:r w:rsidRPr="004250D2">
              <w:rPr>
                <w:lang w:val="en-US" w:eastAsia="en-US"/>
              </w:rPr>
              <w:t> </w:t>
            </w:r>
          </w:p>
          <w:p w14:paraId="5D9552F9" w14:textId="77777777" w:rsidR="00A62814" w:rsidRPr="004250D2" w:rsidRDefault="00A62814" w:rsidP="00D31851">
            <w:pPr>
              <w:pStyle w:val="TableText"/>
              <w:numPr>
                <w:ilvl w:val="0"/>
                <w:numId w:val="44"/>
              </w:numPr>
              <w:spacing w:line="216" w:lineRule="auto"/>
              <w:ind w:left="421"/>
              <w:rPr>
                <w:lang w:val="en-US" w:eastAsia="en-US"/>
              </w:rPr>
            </w:pPr>
            <w:r w:rsidRPr="004250D2">
              <w:rPr>
                <w:lang w:eastAsia="en-US"/>
              </w:rPr>
              <w:t>Infrastructure;</w:t>
            </w:r>
            <w:r w:rsidRPr="004250D2">
              <w:rPr>
                <w:lang w:val="en-US" w:eastAsia="en-US"/>
              </w:rPr>
              <w:t> </w:t>
            </w:r>
          </w:p>
          <w:p w14:paraId="449CFDE3" w14:textId="77777777" w:rsidR="00A62814" w:rsidRPr="004250D2" w:rsidRDefault="00A62814" w:rsidP="00D31851">
            <w:pPr>
              <w:pStyle w:val="TableText"/>
              <w:numPr>
                <w:ilvl w:val="0"/>
                <w:numId w:val="44"/>
              </w:numPr>
              <w:spacing w:line="216" w:lineRule="auto"/>
              <w:ind w:left="421"/>
              <w:rPr>
                <w:lang w:val="en-US" w:eastAsia="en-US"/>
              </w:rPr>
            </w:pPr>
            <w:r w:rsidRPr="004250D2">
              <w:rPr>
                <w:lang w:eastAsia="en-US"/>
              </w:rPr>
              <w:t>Policies, processes and resources;</w:t>
            </w:r>
            <w:r w:rsidRPr="004250D2">
              <w:rPr>
                <w:lang w:val="en-US" w:eastAsia="en-US"/>
              </w:rPr>
              <w:t> </w:t>
            </w:r>
          </w:p>
          <w:p w14:paraId="55C4C8BA" w14:textId="77777777" w:rsidR="00A62814" w:rsidRPr="004250D2" w:rsidRDefault="00A62814" w:rsidP="00D31851">
            <w:pPr>
              <w:pStyle w:val="TableText"/>
              <w:numPr>
                <w:ilvl w:val="0"/>
                <w:numId w:val="44"/>
              </w:numPr>
              <w:spacing w:line="216" w:lineRule="auto"/>
              <w:ind w:left="421"/>
              <w:rPr>
                <w:lang w:val="en-US" w:eastAsia="en-US"/>
              </w:rPr>
            </w:pPr>
            <w:r w:rsidRPr="004250D2">
              <w:rPr>
                <w:lang w:eastAsia="en-US"/>
              </w:rPr>
              <w:t>Community engagement; and</w:t>
            </w:r>
            <w:r w:rsidRPr="004250D2">
              <w:rPr>
                <w:lang w:val="en-US" w:eastAsia="en-US"/>
              </w:rPr>
              <w:t> </w:t>
            </w:r>
          </w:p>
          <w:p w14:paraId="79556A8C" w14:textId="77777777" w:rsidR="00A62814" w:rsidRPr="004250D2" w:rsidRDefault="00A62814" w:rsidP="00D31851">
            <w:pPr>
              <w:pStyle w:val="TableText"/>
              <w:numPr>
                <w:ilvl w:val="0"/>
                <w:numId w:val="44"/>
              </w:numPr>
              <w:spacing w:line="216" w:lineRule="auto"/>
              <w:ind w:left="421"/>
              <w:rPr>
                <w:lang w:val="en-US" w:eastAsia="en-US"/>
              </w:rPr>
            </w:pPr>
            <w:r w:rsidRPr="004250D2">
              <w:rPr>
                <w:lang w:eastAsia="en-US"/>
              </w:rPr>
              <w:t xml:space="preserve">Behaviour </w:t>
            </w:r>
            <w:proofErr w:type="gramStart"/>
            <w:r w:rsidRPr="004250D2">
              <w:rPr>
                <w:lang w:eastAsia="en-US"/>
              </w:rPr>
              <w:t>change</w:t>
            </w:r>
            <w:proofErr w:type="gramEnd"/>
            <w:r w:rsidRPr="004250D2">
              <w:rPr>
                <w:lang w:eastAsia="en-US"/>
              </w:rPr>
              <w:t xml:space="preserve"> and culture.</w:t>
            </w:r>
            <w:r w:rsidRPr="004250D2">
              <w:rPr>
                <w:rFonts w:ascii="Arial" w:hAnsi="Arial" w:cs="Arial"/>
                <w:lang w:eastAsia="en-US"/>
              </w:rPr>
              <w:t> </w:t>
            </w:r>
            <w:r w:rsidRPr="004250D2">
              <w:rPr>
                <w:lang w:val="en-US" w:eastAsia="en-US"/>
              </w:rPr>
              <w:t> </w:t>
            </w:r>
          </w:p>
        </w:tc>
      </w:tr>
      <w:tr w:rsidR="00A62814" w14:paraId="6B80B770" w14:textId="77777777" w:rsidTr="00A62814">
        <w:tc>
          <w:tcPr>
            <w:tcW w:w="3960" w:type="dxa"/>
            <w:tcBorders>
              <w:top w:val="nil"/>
              <w:left w:val="single" w:sz="6" w:space="0" w:color="auto"/>
              <w:bottom w:val="single" w:sz="6" w:space="0" w:color="auto"/>
              <w:right w:val="single" w:sz="6" w:space="0" w:color="auto"/>
            </w:tcBorders>
            <w:hideMark/>
          </w:tcPr>
          <w:p w14:paraId="6AAE03F9"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A Long-Term Vision for Active Travel in Scotland 2030 (Transport Scotland, 2014)</w:t>
            </w:r>
            <w:r w:rsidRPr="004250D2">
              <w:rPr>
                <w:lang w:val="en-US" w:eastAsia="en-US"/>
              </w:rPr>
              <w:t> </w:t>
            </w:r>
          </w:p>
        </w:tc>
        <w:tc>
          <w:tcPr>
            <w:tcW w:w="5040" w:type="dxa"/>
            <w:tcBorders>
              <w:top w:val="nil"/>
              <w:left w:val="nil"/>
              <w:bottom w:val="single" w:sz="6" w:space="0" w:color="auto"/>
              <w:right w:val="single" w:sz="6" w:space="0" w:color="auto"/>
            </w:tcBorders>
            <w:hideMark/>
          </w:tcPr>
          <w:p w14:paraId="30DB6364"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This sets out a long-term vision for delivering lasting</w:t>
            </w:r>
            <w:r w:rsidRPr="004250D2">
              <w:rPr>
                <w:rFonts w:ascii="Arial" w:hAnsi="Arial" w:cs="Arial"/>
                <w:lang w:eastAsia="en-US"/>
              </w:rPr>
              <w:t> </w:t>
            </w:r>
            <w:r w:rsidRPr="004250D2">
              <w:rPr>
                <w:lang w:eastAsia="en-US"/>
              </w:rPr>
              <w:t>change and increasing the number of people choosing to travel actively.</w:t>
            </w:r>
            <w:r w:rsidRPr="004250D2">
              <w:rPr>
                <w:rFonts w:ascii="Arial" w:hAnsi="Arial" w:cs="Arial"/>
                <w:lang w:eastAsia="en-US"/>
              </w:rPr>
              <w:t> </w:t>
            </w:r>
            <w:r w:rsidRPr="004250D2">
              <w:rPr>
                <w:lang w:val="en-US" w:eastAsia="en-US"/>
              </w:rPr>
              <w:t> </w:t>
            </w:r>
          </w:p>
        </w:tc>
      </w:tr>
      <w:tr w:rsidR="00A62814" w14:paraId="71F8FAA3" w14:textId="77777777" w:rsidTr="00A62814">
        <w:tc>
          <w:tcPr>
            <w:tcW w:w="3960" w:type="dxa"/>
            <w:tcBorders>
              <w:top w:val="nil"/>
              <w:left w:val="single" w:sz="6" w:space="0" w:color="auto"/>
              <w:bottom w:val="single" w:sz="6" w:space="0" w:color="auto"/>
              <w:right w:val="single" w:sz="6" w:space="0" w:color="auto"/>
            </w:tcBorders>
            <w:hideMark/>
          </w:tcPr>
          <w:p w14:paraId="440A21CC" w14:textId="77777777" w:rsidR="00A62814" w:rsidRPr="004250D2" w:rsidRDefault="00A62814">
            <w:pPr>
              <w:pStyle w:val="TableText"/>
              <w:spacing w:line="216" w:lineRule="auto"/>
              <w:rPr>
                <w:lang w:eastAsia="en-US"/>
              </w:rPr>
            </w:pPr>
            <w:r w:rsidRPr="004250D2">
              <w:rPr>
                <w:lang w:eastAsia="en-US"/>
              </w:rPr>
              <w:t>Going Further: Scotland’s Accessible Travel Framework (Transport Scotland, 2016)</w:t>
            </w:r>
          </w:p>
        </w:tc>
        <w:tc>
          <w:tcPr>
            <w:tcW w:w="5040" w:type="dxa"/>
            <w:tcBorders>
              <w:top w:val="nil"/>
              <w:left w:val="nil"/>
              <w:bottom w:val="single" w:sz="6" w:space="0" w:color="auto"/>
              <w:right w:val="single" w:sz="6" w:space="0" w:color="auto"/>
            </w:tcBorders>
            <w:hideMark/>
          </w:tcPr>
          <w:p w14:paraId="53BF6E58" w14:textId="77777777" w:rsidR="00A62814" w:rsidRPr="004250D2" w:rsidRDefault="00A62814">
            <w:pPr>
              <w:pStyle w:val="TableText"/>
              <w:spacing w:line="216" w:lineRule="auto"/>
              <w:rPr>
                <w:lang w:eastAsia="en-US"/>
              </w:rPr>
            </w:pPr>
            <w:r w:rsidRPr="004250D2">
              <w:rPr>
                <w:lang w:eastAsia="en-US"/>
              </w:rPr>
              <w:t xml:space="preserve">The first national Accessible Travel Framework for Scotland. It provides a national vision and outcomes for accessible travel, new ways of working to include disabled people and a high-level action plan to tackle issues. </w:t>
            </w:r>
          </w:p>
        </w:tc>
      </w:tr>
      <w:tr w:rsidR="00A62814" w14:paraId="54A7AF05"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77B422CB"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Soil</w:t>
            </w:r>
            <w:r>
              <w:rPr>
                <w:rFonts w:ascii="Arial" w:hAnsi="Arial" w:cs="Arial"/>
                <w:b/>
                <w:bCs/>
                <w:lang w:eastAsia="en-US"/>
              </w:rPr>
              <w:t> </w:t>
            </w:r>
            <w:r>
              <w:rPr>
                <w:b/>
                <w:bCs/>
                <w:lang w:eastAsia="en-US"/>
              </w:rPr>
              <w:t>Conservation</w:t>
            </w:r>
            <w:r>
              <w:rPr>
                <w:b/>
                <w:bCs/>
                <w:lang w:val="en-US" w:eastAsia="en-US"/>
              </w:rPr>
              <w:t> </w:t>
            </w:r>
          </w:p>
        </w:tc>
      </w:tr>
      <w:tr w:rsidR="00A62814" w14:paraId="18717D31" w14:textId="77777777" w:rsidTr="00A62814">
        <w:tc>
          <w:tcPr>
            <w:tcW w:w="3960" w:type="dxa"/>
            <w:tcBorders>
              <w:top w:val="nil"/>
              <w:left w:val="single" w:sz="6" w:space="0" w:color="auto"/>
              <w:bottom w:val="single" w:sz="6" w:space="0" w:color="auto"/>
              <w:right w:val="single" w:sz="6" w:space="0" w:color="auto"/>
            </w:tcBorders>
            <w:hideMark/>
          </w:tcPr>
          <w:p w14:paraId="3FF23499"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Scottish Soil Framework</w:t>
            </w:r>
            <w:r>
              <w:rPr>
                <w:rFonts w:ascii="Arial" w:hAnsi="Arial" w:cs="Arial"/>
                <w:lang w:eastAsia="en-US"/>
              </w:rPr>
              <w:t> </w:t>
            </w:r>
            <w:r>
              <w:rPr>
                <w:lang w:eastAsia="en-US"/>
              </w:rPr>
              <w:t>(Scottish Government, 2009)</w:t>
            </w:r>
            <w:r>
              <w:rPr>
                <w:lang w:val="en-US" w:eastAsia="en-US"/>
              </w:rPr>
              <w:t> </w:t>
            </w:r>
          </w:p>
        </w:tc>
        <w:tc>
          <w:tcPr>
            <w:tcW w:w="5040" w:type="dxa"/>
            <w:tcBorders>
              <w:top w:val="nil"/>
              <w:left w:val="nil"/>
              <w:bottom w:val="single" w:sz="6" w:space="0" w:color="auto"/>
              <w:right w:val="single" w:sz="6" w:space="0" w:color="auto"/>
            </w:tcBorders>
            <w:hideMark/>
          </w:tcPr>
          <w:p w14:paraId="49D8ACFF"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framework promotes</w:t>
            </w:r>
            <w:r>
              <w:rPr>
                <w:rFonts w:ascii="Arial" w:hAnsi="Arial" w:cs="Arial"/>
                <w:lang w:eastAsia="en-US"/>
              </w:rPr>
              <w:t> </w:t>
            </w:r>
            <w:r>
              <w:rPr>
                <w:lang w:eastAsia="en-US"/>
              </w:rPr>
              <w:t>the sustainable management and protection of soils consistent with the economic, social and environmental needs of Scotland, achieved through targeted activities including reducing soil erosion; greenhouse gas emissions from soil; and contamination.</w:t>
            </w:r>
            <w:r>
              <w:rPr>
                <w:rFonts w:ascii="Arial" w:hAnsi="Arial" w:cs="Arial"/>
                <w:lang w:eastAsia="en-US"/>
              </w:rPr>
              <w:t> </w:t>
            </w:r>
            <w:r>
              <w:rPr>
                <w:lang w:val="en-US" w:eastAsia="en-US"/>
              </w:rPr>
              <w:t> </w:t>
            </w:r>
          </w:p>
        </w:tc>
      </w:tr>
      <w:tr w:rsidR="00A62814" w14:paraId="65E2609E" w14:textId="77777777" w:rsidTr="00A62814">
        <w:tc>
          <w:tcPr>
            <w:tcW w:w="3960" w:type="dxa"/>
            <w:tcBorders>
              <w:top w:val="nil"/>
              <w:left w:val="single" w:sz="6" w:space="0" w:color="auto"/>
              <w:bottom w:val="single" w:sz="6" w:space="0" w:color="auto"/>
              <w:right w:val="single" w:sz="6" w:space="0" w:color="auto"/>
            </w:tcBorders>
            <w:hideMark/>
          </w:tcPr>
          <w:p w14:paraId="54DC9060" w14:textId="77777777" w:rsidR="00A62814" w:rsidRDefault="00A62814">
            <w:pPr>
              <w:pStyle w:val="TableText"/>
              <w:spacing w:line="216" w:lineRule="auto"/>
              <w:rPr>
                <w:lang w:eastAsia="en-US"/>
              </w:rPr>
            </w:pPr>
            <w:r>
              <w:rPr>
                <w:lang w:eastAsia="en-US"/>
              </w:rPr>
              <w:t>Scotland’s National Peatland Plan – Working for our Future (</w:t>
            </w:r>
            <w:proofErr w:type="spellStart"/>
            <w:r>
              <w:rPr>
                <w:lang w:eastAsia="en-US"/>
              </w:rPr>
              <w:t>NatureScot</w:t>
            </w:r>
            <w:proofErr w:type="spellEnd"/>
            <w:r>
              <w:rPr>
                <w:lang w:eastAsia="en-US"/>
              </w:rPr>
              <w:t>, 2015)</w:t>
            </w:r>
          </w:p>
        </w:tc>
        <w:tc>
          <w:tcPr>
            <w:tcW w:w="5040" w:type="dxa"/>
            <w:tcBorders>
              <w:top w:val="nil"/>
              <w:left w:val="nil"/>
              <w:bottom w:val="single" w:sz="6" w:space="0" w:color="auto"/>
              <w:right w:val="single" w:sz="6" w:space="0" w:color="auto"/>
            </w:tcBorders>
            <w:hideMark/>
          </w:tcPr>
          <w:p w14:paraId="2C9B88F8" w14:textId="77777777" w:rsidR="00A62814" w:rsidRDefault="00A62814">
            <w:pPr>
              <w:pStyle w:val="TableText"/>
              <w:spacing w:line="216" w:lineRule="auto"/>
              <w:rPr>
                <w:lang w:eastAsia="en-US"/>
              </w:rPr>
            </w:pPr>
            <w:r>
              <w:rPr>
                <w:lang w:eastAsia="en-US"/>
              </w:rPr>
              <w:t xml:space="preserve">The Plan recognises the wide range of benefits provided by healthy peatlands and sets out a number of aims to protect it. </w:t>
            </w:r>
          </w:p>
        </w:tc>
      </w:tr>
      <w:tr w:rsidR="00A62814" w14:paraId="6FE5C0A6" w14:textId="77777777" w:rsidTr="00A62814">
        <w:tc>
          <w:tcPr>
            <w:tcW w:w="3960" w:type="dxa"/>
            <w:tcBorders>
              <w:top w:val="nil"/>
              <w:left w:val="single" w:sz="6" w:space="0" w:color="auto"/>
              <w:bottom w:val="single" w:sz="6" w:space="0" w:color="auto"/>
              <w:right w:val="single" w:sz="6" w:space="0" w:color="auto"/>
            </w:tcBorders>
            <w:hideMark/>
          </w:tcPr>
          <w:p w14:paraId="38A17506" w14:textId="77777777" w:rsidR="00A62814" w:rsidRDefault="00A62814">
            <w:pPr>
              <w:pStyle w:val="TableText"/>
              <w:spacing w:line="216" w:lineRule="auto"/>
              <w:rPr>
                <w:lang w:eastAsia="en-US"/>
              </w:rPr>
            </w:pPr>
            <w:r>
              <w:rPr>
                <w:lang w:eastAsia="en-US"/>
              </w:rPr>
              <w:t>Scotland’s Third Land Use Strategy 2021-2026 – Getting the Best From our Land (Scottish Government, 2021)</w:t>
            </w:r>
          </w:p>
        </w:tc>
        <w:tc>
          <w:tcPr>
            <w:tcW w:w="5040" w:type="dxa"/>
            <w:tcBorders>
              <w:top w:val="nil"/>
              <w:left w:val="nil"/>
              <w:bottom w:val="single" w:sz="6" w:space="0" w:color="auto"/>
              <w:right w:val="single" w:sz="6" w:space="0" w:color="auto"/>
            </w:tcBorders>
            <w:hideMark/>
          </w:tcPr>
          <w:p w14:paraId="2513490A" w14:textId="77777777" w:rsidR="00A62814" w:rsidRDefault="00A62814">
            <w:pPr>
              <w:pStyle w:val="TableText"/>
              <w:spacing w:line="216" w:lineRule="auto"/>
              <w:rPr>
                <w:lang w:eastAsia="en-US"/>
              </w:rPr>
            </w:pPr>
            <w:r>
              <w:rPr>
                <w:lang w:eastAsia="en-US"/>
              </w:rPr>
              <w:t xml:space="preserve">Sets out the vision for sustainable land use in Scotland. The strategy outlines objectives, policies and actions which are required to deliver the strategy’s vision. The vision for land use in Scotland, outlined by the strategy is for: ‘A Scotland where we fully recognise, understand and value the importance of our land resources, and where our plans and decisions about land use will deliver improved and enduring benefits, enhancing the wellbeing of our nation’. </w:t>
            </w:r>
          </w:p>
        </w:tc>
      </w:tr>
      <w:tr w:rsidR="00A62814" w14:paraId="048F6B44" w14:textId="77777777" w:rsidTr="00A62814">
        <w:tc>
          <w:tcPr>
            <w:tcW w:w="3960" w:type="dxa"/>
            <w:tcBorders>
              <w:top w:val="nil"/>
              <w:left w:val="single" w:sz="6" w:space="0" w:color="auto"/>
              <w:bottom w:val="single" w:sz="6" w:space="0" w:color="auto"/>
              <w:right w:val="single" w:sz="6" w:space="0" w:color="auto"/>
            </w:tcBorders>
            <w:hideMark/>
          </w:tcPr>
          <w:p w14:paraId="5C1C8D19" w14:textId="77777777" w:rsidR="00A62814" w:rsidRDefault="00A62814">
            <w:pPr>
              <w:pStyle w:val="TableText"/>
              <w:spacing w:line="216" w:lineRule="auto"/>
              <w:rPr>
                <w:lang w:eastAsia="en-US"/>
              </w:rPr>
            </w:pPr>
            <w:r>
              <w:rPr>
                <w:lang w:eastAsia="en-US"/>
              </w:rPr>
              <w:t>Draft Peatland and Energy Policy Statement (Scottish Government, 2016)</w:t>
            </w:r>
          </w:p>
        </w:tc>
        <w:tc>
          <w:tcPr>
            <w:tcW w:w="5040" w:type="dxa"/>
            <w:tcBorders>
              <w:top w:val="nil"/>
              <w:left w:val="nil"/>
              <w:bottom w:val="single" w:sz="6" w:space="0" w:color="auto"/>
              <w:right w:val="single" w:sz="6" w:space="0" w:color="auto"/>
            </w:tcBorders>
            <w:hideMark/>
          </w:tcPr>
          <w:p w14:paraId="4E5DEE65" w14:textId="77777777" w:rsidR="00A62814" w:rsidRDefault="00A62814">
            <w:pPr>
              <w:pStyle w:val="TableText"/>
              <w:spacing w:line="216" w:lineRule="auto"/>
              <w:rPr>
                <w:lang w:eastAsia="en-US"/>
              </w:rPr>
            </w:pPr>
            <w:r>
              <w:rPr>
                <w:lang w:eastAsia="en-US"/>
              </w:rPr>
              <w:t>Statement provides a basis from which the Scottish Government and its agencies act in developing and implementing policies in relation to Peatland and energy.</w:t>
            </w:r>
          </w:p>
        </w:tc>
      </w:tr>
      <w:tr w:rsidR="00A62814" w14:paraId="24CDC243"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0D12C9A0"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Water</w:t>
            </w:r>
            <w:r>
              <w:rPr>
                <w:rFonts w:ascii="Arial" w:hAnsi="Arial" w:cs="Arial"/>
                <w:b/>
                <w:bCs/>
                <w:lang w:eastAsia="en-US"/>
              </w:rPr>
              <w:t>   </w:t>
            </w:r>
            <w:r>
              <w:rPr>
                <w:b/>
                <w:bCs/>
                <w:lang w:val="en-US" w:eastAsia="en-US"/>
              </w:rPr>
              <w:t> </w:t>
            </w:r>
          </w:p>
        </w:tc>
      </w:tr>
      <w:tr w:rsidR="00A62814" w14:paraId="437BA306" w14:textId="77777777" w:rsidTr="00A62814">
        <w:tc>
          <w:tcPr>
            <w:tcW w:w="3960" w:type="dxa"/>
            <w:tcBorders>
              <w:top w:val="nil"/>
              <w:left w:val="single" w:sz="6" w:space="0" w:color="auto"/>
              <w:bottom w:val="single" w:sz="6" w:space="0" w:color="auto"/>
              <w:right w:val="single" w:sz="6" w:space="0" w:color="auto"/>
            </w:tcBorders>
            <w:hideMark/>
          </w:tcPr>
          <w:p w14:paraId="04A2549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Water Environment and Water Services (Scotland) Act 2003 </w:t>
            </w:r>
            <w:r>
              <w:rPr>
                <w:lang w:val="en-US" w:eastAsia="en-US"/>
              </w:rPr>
              <w:t> </w:t>
            </w:r>
          </w:p>
          <w:p w14:paraId="6293ECEF" w14:textId="77777777" w:rsidR="00A62814" w:rsidRDefault="00A62814">
            <w:pPr>
              <w:pStyle w:val="TableText"/>
              <w:spacing w:line="216" w:lineRule="auto"/>
              <w:rPr>
                <w:rFonts w:ascii="Times New Roman" w:hAnsi="Times New Roman" w:cs="Times New Roman"/>
                <w:sz w:val="24"/>
                <w:szCs w:val="24"/>
                <w:lang w:val="en-US" w:eastAsia="en-US"/>
              </w:rPr>
            </w:pPr>
            <w:r>
              <w:rPr>
                <w:lang w:val="en-US" w:eastAsia="en-US"/>
              </w:rPr>
              <w:t> </w:t>
            </w:r>
          </w:p>
          <w:p w14:paraId="5FF582FC" w14:textId="77777777" w:rsidR="00A62814" w:rsidRDefault="00A62814">
            <w:pPr>
              <w:pStyle w:val="TableText"/>
              <w:spacing w:line="216" w:lineRule="auto"/>
              <w:rPr>
                <w:rFonts w:ascii="Times New Roman" w:hAnsi="Times New Roman" w:cs="Times New Roman"/>
                <w:sz w:val="24"/>
                <w:szCs w:val="24"/>
                <w:lang w:val="en-US" w:eastAsia="en-US"/>
              </w:rPr>
            </w:pPr>
            <w:r>
              <w:rPr>
                <w:lang w:val="en-US" w:eastAsia="en-US"/>
              </w:rPr>
              <w:t> </w:t>
            </w:r>
          </w:p>
          <w:p w14:paraId="68AEE88B" w14:textId="77777777" w:rsidR="00A62814" w:rsidRDefault="00A62814">
            <w:pPr>
              <w:pStyle w:val="TableText"/>
              <w:spacing w:line="216" w:lineRule="auto"/>
              <w:rPr>
                <w:rFonts w:ascii="Times New Roman" w:hAnsi="Times New Roman" w:cs="Times New Roman"/>
                <w:sz w:val="24"/>
                <w:szCs w:val="24"/>
                <w:lang w:val="en-US" w:eastAsia="en-US"/>
              </w:rPr>
            </w:pPr>
            <w:r>
              <w:rPr>
                <w:lang w:val="en-US" w:eastAsia="en-US"/>
              </w:rPr>
              <w:t> </w:t>
            </w:r>
          </w:p>
          <w:p w14:paraId="191C0506"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river basin management plan for the Scotland river basin district: 2015-2027</w:t>
            </w:r>
            <w:r>
              <w:rPr>
                <w:lang w:val="en-US" w:eastAsia="en-US"/>
              </w:rPr>
              <w:t> (SEPA, 2015)</w:t>
            </w:r>
          </w:p>
        </w:tc>
        <w:tc>
          <w:tcPr>
            <w:tcW w:w="5040" w:type="dxa"/>
            <w:tcBorders>
              <w:top w:val="nil"/>
              <w:left w:val="nil"/>
              <w:bottom w:val="single" w:sz="6" w:space="0" w:color="auto"/>
              <w:right w:val="single" w:sz="6" w:space="0" w:color="auto"/>
            </w:tcBorders>
            <w:hideMark/>
          </w:tcPr>
          <w:p w14:paraId="62F9799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Act is in place to prevent deterioration in the status of the water environment, including rivers, lochs, estuaries, coastal waters and groundwater and protect, enhance and restore all surface water bodies to ‘good’ status.</w:t>
            </w:r>
            <w:r>
              <w:rPr>
                <w:rFonts w:ascii="Arial" w:hAnsi="Arial" w:cs="Arial"/>
                <w:lang w:eastAsia="en-US"/>
              </w:rPr>
              <w:t>  </w:t>
            </w:r>
            <w:r>
              <w:rPr>
                <w:lang w:val="en-US" w:eastAsia="en-US"/>
              </w:rPr>
              <w:t> </w:t>
            </w:r>
          </w:p>
          <w:p w14:paraId="17B986F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area management plan supplements the RBMP for the Scottish river basin district in the delivery of Water Framework Directive requirements.</w:t>
            </w:r>
            <w:r>
              <w:rPr>
                <w:rFonts w:ascii="Arial" w:hAnsi="Arial" w:cs="Arial"/>
                <w:lang w:eastAsia="en-US"/>
              </w:rPr>
              <w:t>   </w:t>
            </w:r>
            <w:r>
              <w:rPr>
                <w:lang w:val="en-US" w:eastAsia="en-US"/>
              </w:rPr>
              <w:t> </w:t>
            </w:r>
          </w:p>
        </w:tc>
      </w:tr>
      <w:tr w:rsidR="00A62814" w14:paraId="3F9B23EA" w14:textId="77777777" w:rsidTr="00A62814">
        <w:tc>
          <w:tcPr>
            <w:tcW w:w="3960" w:type="dxa"/>
            <w:tcBorders>
              <w:top w:val="nil"/>
              <w:left w:val="single" w:sz="6" w:space="0" w:color="auto"/>
              <w:bottom w:val="single" w:sz="6" w:space="0" w:color="auto"/>
              <w:right w:val="single" w:sz="6" w:space="0" w:color="auto"/>
            </w:tcBorders>
            <w:hideMark/>
          </w:tcPr>
          <w:p w14:paraId="7929E93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Flood Risk Management (Scotland) Act 2009</w:t>
            </w:r>
            <w:r>
              <w:rPr>
                <w:rFonts w:ascii="Arial" w:hAnsi="Arial" w:cs="Arial"/>
                <w:lang w:eastAsia="en-US"/>
              </w:rPr>
              <w:t>  </w:t>
            </w:r>
            <w:r>
              <w:rPr>
                <w:lang w:val="en-US" w:eastAsia="en-US"/>
              </w:rPr>
              <w:t> </w:t>
            </w:r>
          </w:p>
          <w:p w14:paraId="57E56448"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16451512"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73461121"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620C04AA"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021BDA55"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0193A9ED"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18EAA1AC"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p w14:paraId="7C491346" w14:textId="43A8D3F8" w:rsidR="00A62814" w:rsidRDefault="00A62814">
            <w:pPr>
              <w:pStyle w:val="TableText"/>
              <w:spacing w:line="216" w:lineRule="auto"/>
              <w:rPr>
                <w:rFonts w:ascii="Arial" w:hAnsi="Arial" w:cs="Arial"/>
                <w:lang w:eastAsia="en-US"/>
              </w:rPr>
            </w:pPr>
            <w:r>
              <w:rPr>
                <w:lang w:eastAsia="en-US"/>
              </w:rPr>
              <w:t xml:space="preserve">Flood Risk Management Strategy: Forth Estuary Local Plan </w:t>
            </w:r>
            <w:proofErr w:type="gramStart"/>
            <w:r>
              <w:rPr>
                <w:lang w:eastAsia="en-US"/>
              </w:rPr>
              <w:t>District</w:t>
            </w:r>
            <w:r>
              <w:rPr>
                <w:rFonts w:ascii="Arial" w:hAnsi="Arial" w:cs="Arial"/>
                <w:lang w:eastAsia="en-US"/>
              </w:rPr>
              <w:t>  </w:t>
            </w:r>
            <w:r>
              <w:rPr>
                <w:lang w:val="en-US" w:eastAsia="en-US"/>
              </w:rPr>
              <w:t>(</w:t>
            </w:r>
            <w:proofErr w:type="gramEnd"/>
            <w:r>
              <w:rPr>
                <w:lang w:val="en-US" w:eastAsia="en-US"/>
              </w:rPr>
              <w:t>SEPA, 2021)</w:t>
            </w:r>
          </w:p>
        </w:tc>
        <w:tc>
          <w:tcPr>
            <w:tcW w:w="5040" w:type="dxa"/>
            <w:tcBorders>
              <w:top w:val="nil"/>
              <w:left w:val="nil"/>
              <w:bottom w:val="single" w:sz="6" w:space="0" w:color="auto"/>
              <w:right w:val="single" w:sz="6" w:space="0" w:color="auto"/>
            </w:tcBorders>
            <w:hideMark/>
          </w:tcPr>
          <w:p w14:paraId="1A7562A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Act aims to reduce and manage the risks that floods pose to human health, the environment, cultural heritage and economic activity through improved assessment and the sustainable and coordinated management of flood risk.</w:t>
            </w:r>
            <w:r>
              <w:rPr>
                <w:rFonts w:ascii="Arial" w:hAnsi="Arial" w:cs="Arial"/>
                <w:lang w:eastAsia="en-US"/>
              </w:rPr>
              <w:t> </w:t>
            </w:r>
            <w:r>
              <w:rPr>
                <w:lang w:val="en-US" w:eastAsia="en-US"/>
              </w:rPr>
              <w:t> </w:t>
            </w:r>
          </w:p>
          <w:p w14:paraId="2456F7F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Act imposes a new duty on local authorities to exercise their flood risk related functions with a view to reducing overall flood risk and establishes the requirement to prepare plans to manage flood risk which will provide a framework for co-ordinating actions across catchments to deal with all forms of flooding and its impacts.</w:t>
            </w:r>
            <w:r>
              <w:rPr>
                <w:rFonts w:ascii="Arial" w:hAnsi="Arial" w:cs="Arial"/>
                <w:lang w:eastAsia="en-US"/>
              </w:rPr>
              <w:t>   </w:t>
            </w:r>
            <w:r>
              <w:rPr>
                <w:lang w:val="en-US" w:eastAsia="en-US"/>
              </w:rPr>
              <w:t> </w:t>
            </w:r>
          </w:p>
          <w:p w14:paraId="3772866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strategy identifies flooding sources, its impacts and outlines actions to address this flood risk in the Forth estuary area.</w:t>
            </w:r>
            <w:r>
              <w:rPr>
                <w:rFonts w:ascii="Arial" w:hAnsi="Arial" w:cs="Arial"/>
                <w:lang w:eastAsia="en-US"/>
              </w:rPr>
              <w:t>   </w:t>
            </w:r>
            <w:r>
              <w:rPr>
                <w:lang w:val="en-US" w:eastAsia="en-US"/>
              </w:rPr>
              <w:t> </w:t>
            </w:r>
          </w:p>
        </w:tc>
      </w:tr>
      <w:tr w:rsidR="00A62814" w14:paraId="367058BD" w14:textId="77777777" w:rsidTr="00A62814">
        <w:tc>
          <w:tcPr>
            <w:tcW w:w="3960" w:type="dxa"/>
            <w:tcBorders>
              <w:top w:val="nil"/>
              <w:left w:val="single" w:sz="6" w:space="0" w:color="auto"/>
              <w:bottom w:val="single" w:sz="6" w:space="0" w:color="auto"/>
              <w:right w:val="single" w:sz="6" w:space="0" w:color="auto"/>
            </w:tcBorders>
            <w:hideMark/>
          </w:tcPr>
          <w:p w14:paraId="3DBDA392"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Marine (Scotland) Act 2010</w:t>
            </w: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2F38F088" w14:textId="77777777" w:rsidR="00A62814" w:rsidRDefault="00A62814">
            <w:pPr>
              <w:pStyle w:val="TableText"/>
              <w:spacing w:line="216" w:lineRule="auto"/>
              <w:rPr>
                <w:lang w:val="en-US" w:eastAsia="en-US"/>
              </w:rPr>
            </w:pPr>
            <w:r>
              <w:rPr>
                <w:lang w:eastAsia="en-US"/>
              </w:rPr>
              <w:t>The Marine (Scotland) Act aims to achieve good environmental status of the EU’s marine waters by 2020 and to protect the resource base upon which marine-related economic and social activities depend.</w:t>
            </w:r>
            <w:r>
              <w:rPr>
                <w:rFonts w:ascii="Arial" w:hAnsi="Arial" w:cs="Arial"/>
                <w:lang w:eastAsia="en-US"/>
              </w:rPr>
              <w:t> </w:t>
            </w:r>
            <w:r>
              <w:rPr>
                <w:lang w:eastAsia="en-US"/>
              </w:rPr>
              <w:t xml:space="preserve"> The Marine (Scotland) Act transposes the Directive into Scots law and makes provision for a new statutory marine planning system to sustainably manage demands on the marine environment.</w:t>
            </w:r>
            <w:r>
              <w:rPr>
                <w:rFonts w:ascii="Arial" w:hAnsi="Arial" w:cs="Arial"/>
                <w:lang w:eastAsia="en-US"/>
              </w:rPr>
              <w:t>  </w:t>
            </w:r>
            <w:r>
              <w:rPr>
                <w:lang w:val="en-US" w:eastAsia="en-US"/>
              </w:rPr>
              <w:t> </w:t>
            </w:r>
          </w:p>
        </w:tc>
      </w:tr>
      <w:tr w:rsidR="00A62814" w14:paraId="647429BF" w14:textId="77777777" w:rsidTr="00A62814">
        <w:tc>
          <w:tcPr>
            <w:tcW w:w="3960" w:type="dxa"/>
            <w:tcBorders>
              <w:top w:val="nil"/>
              <w:left w:val="single" w:sz="6" w:space="0" w:color="auto"/>
              <w:bottom w:val="single" w:sz="6" w:space="0" w:color="auto"/>
              <w:right w:val="single" w:sz="6" w:space="0" w:color="auto"/>
            </w:tcBorders>
            <w:hideMark/>
          </w:tcPr>
          <w:p w14:paraId="0F092181" w14:textId="77777777" w:rsidR="00A62814" w:rsidRDefault="00A62814">
            <w:pPr>
              <w:pStyle w:val="TableText"/>
              <w:spacing w:line="216" w:lineRule="auto"/>
              <w:rPr>
                <w:lang w:eastAsia="en-US"/>
              </w:rPr>
            </w:pPr>
            <w:r>
              <w:rPr>
                <w:lang w:eastAsia="en-US"/>
              </w:rPr>
              <w:lastRenderedPageBreak/>
              <w:t>Scotland’s National Marine Plan (Scottish Government, 2015)</w:t>
            </w:r>
          </w:p>
        </w:tc>
        <w:tc>
          <w:tcPr>
            <w:tcW w:w="5040" w:type="dxa"/>
            <w:tcBorders>
              <w:top w:val="nil"/>
              <w:left w:val="nil"/>
              <w:bottom w:val="single" w:sz="6" w:space="0" w:color="auto"/>
              <w:right w:val="single" w:sz="6" w:space="0" w:color="auto"/>
            </w:tcBorders>
            <w:hideMark/>
          </w:tcPr>
          <w:p w14:paraId="6C571958" w14:textId="77777777" w:rsidR="00A62814" w:rsidRDefault="00A62814">
            <w:pPr>
              <w:pStyle w:val="TableText"/>
              <w:spacing w:line="216" w:lineRule="auto"/>
              <w:rPr>
                <w:lang w:eastAsia="en-US"/>
              </w:rPr>
            </w:pPr>
            <w:r>
              <w:rPr>
                <w:lang w:eastAsia="en-US"/>
              </w:rPr>
              <w:t xml:space="preserve">The National Marine Plan fulfils joint requirements under the Marine (Scotland) Act 2010 and Marine and Coastal Access Act 2009 to prepare marine plans, providing a cohesive approach which covers both Scottish inshore and offshore waters and is in accordance with EU Directive 2014/89/EU on maritime spatial planning which came into force in July 2014. </w:t>
            </w:r>
          </w:p>
        </w:tc>
      </w:tr>
      <w:tr w:rsidR="006547AF" w14:paraId="01A78D23" w14:textId="77777777" w:rsidTr="00A62814">
        <w:tc>
          <w:tcPr>
            <w:tcW w:w="3960" w:type="dxa"/>
            <w:tcBorders>
              <w:top w:val="nil"/>
              <w:left w:val="single" w:sz="6" w:space="0" w:color="auto"/>
              <w:bottom w:val="single" w:sz="6" w:space="0" w:color="auto"/>
              <w:right w:val="single" w:sz="6" w:space="0" w:color="auto"/>
            </w:tcBorders>
          </w:tcPr>
          <w:p w14:paraId="5AAB4545" w14:textId="439FB262" w:rsidR="006547AF" w:rsidRDefault="006547AF">
            <w:pPr>
              <w:pStyle w:val="TableText"/>
              <w:spacing w:line="216" w:lineRule="auto"/>
              <w:rPr>
                <w:lang w:eastAsia="en-US"/>
              </w:rPr>
            </w:pPr>
            <w:r>
              <w:rPr>
                <w:lang w:eastAsia="en-US"/>
              </w:rPr>
              <w:t>Edinburgh and Lothians Strategic Drainage Partnership (ELSDP)</w:t>
            </w:r>
          </w:p>
        </w:tc>
        <w:tc>
          <w:tcPr>
            <w:tcW w:w="5040" w:type="dxa"/>
            <w:tcBorders>
              <w:top w:val="nil"/>
              <w:left w:val="nil"/>
              <w:bottom w:val="single" w:sz="6" w:space="0" w:color="auto"/>
              <w:right w:val="single" w:sz="6" w:space="0" w:color="auto"/>
            </w:tcBorders>
          </w:tcPr>
          <w:p w14:paraId="778D4546" w14:textId="124E82C7" w:rsidR="006547AF" w:rsidRDefault="006547AF">
            <w:pPr>
              <w:pStyle w:val="TableText"/>
              <w:spacing w:line="216" w:lineRule="auto"/>
              <w:rPr>
                <w:lang w:eastAsia="en-US"/>
              </w:rPr>
            </w:pPr>
            <w:r>
              <w:rPr>
                <w:lang w:eastAsia="en-US"/>
              </w:rPr>
              <w:t xml:space="preserve">A mechanism proposed to implement the Vision for Water Management strategy. Vision to empower the ELDSP to make decisions in relation to the implementation of the different work streams, whilst maintaining an overview of all the existing and proposed work in the Council that relates to water issues. This will allow different work streams to be co-ordinated and ensure opportunities for shared working both internally and externally can be maximised. </w:t>
            </w:r>
          </w:p>
        </w:tc>
      </w:tr>
      <w:tr w:rsidR="00A62814" w14:paraId="5B5BD44F"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57726A10" w14:textId="71E97FB8"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Air</w:t>
            </w:r>
            <w:r>
              <w:rPr>
                <w:rFonts w:ascii="Arial" w:hAnsi="Arial" w:cs="Arial"/>
                <w:b/>
                <w:bCs/>
                <w:lang w:eastAsia="en-US"/>
              </w:rPr>
              <w:t> </w:t>
            </w:r>
          </w:p>
        </w:tc>
      </w:tr>
      <w:tr w:rsidR="00A62814" w14:paraId="43FED3A9" w14:textId="77777777" w:rsidTr="00EF434F">
        <w:trPr>
          <w:trHeight w:val="1345"/>
        </w:trPr>
        <w:tc>
          <w:tcPr>
            <w:tcW w:w="3960" w:type="dxa"/>
            <w:tcBorders>
              <w:top w:val="nil"/>
              <w:left w:val="single" w:sz="6" w:space="0" w:color="auto"/>
              <w:bottom w:val="single" w:sz="6" w:space="0" w:color="auto"/>
              <w:right w:val="single" w:sz="6" w:space="0" w:color="auto"/>
            </w:tcBorders>
            <w:hideMark/>
          </w:tcPr>
          <w:p w14:paraId="6CECB523"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Air Quality Strategy for England, Scotland, Wales and Northern Ireland</w:t>
            </w:r>
            <w:r>
              <w:rPr>
                <w:rFonts w:ascii="Arial" w:hAnsi="Arial" w:cs="Arial"/>
                <w:lang w:eastAsia="en-US"/>
              </w:rPr>
              <w:t> </w:t>
            </w:r>
            <w:r>
              <w:rPr>
                <w:lang w:eastAsia="en-US"/>
              </w:rPr>
              <w:t>(Department for Environment, Food &amp; Rural Affairs, 2011)</w:t>
            </w:r>
            <w:r>
              <w:rPr>
                <w:lang w:val="en-US" w:eastAsia="en-US"/>
              </w:rPr>
              <w:t> </w:t>
            </w:r>
          </w:p>
          <w:p w14:paraId="4FEDE2C5" w14:textId="1A55F6A9" w:rsidR="00A62814" w:rsidRDefault="00A62814">
            <w:pPr>
              <w:pStyle w:val="TableText"/>
              <w:spacing w:line="216" w:lineRule="auto"/>
              <w:rPr>
                <w:rFonts w:ascii="Times New Roman" w:hAnsi="Times New Roman" w:cs="Times New Roman"/>
                <w:sz w:val="24"/>
                <w:szCs w:val="24"/>
                <w:lang w:val="en-US" w:eastAsia="en-US"/>
              </w:rPr>
            </w:pPr>
          </w:p>
        </w:tc>
        <w:tc>
          <w:tcPr>
            <w:tcW w:w="5040" w:type="dxa"/>
            <w:tcBorders>
              <w:top w:val="nil"/>
              <w:left w:val="nil"/>
              <w:bottom w:val="single" w:sz="6" w:space="0" w:color="auto"/>
              <w:right w:val="single" w:sz="6" w:space="0" w:color="auto"/>
            </w:tcBorders>
            <w:hideMark/>
          </w:tcPr>
          <w:p w14:paraId="74217E7F"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Air quality targets have been set at the European and UK levels.</w:t>
            </w:r>
            <w:r>
              <w:rPr>
                <w:rFonts w:ascii="Arial" w:hAnsi="Arial" w:cs="Arial"/>
                <w:lang w:eastAsia="en-US"/>
              </w:rPr>
              <w:t> </w:t>
            </w:r>
            <w:r>
              <w:rPr>
                <w:lang w:eastAsia="en-US"/>
              </w:rPr>
              <w:t xml:space="preserve"> The Air Quality Strategy for England, Scotland, Wales and Northern Ireland sets objectives for Particulate Matter (PM), oxides of nitrogen (NOx), sulphur dioxide (SO</w:t>
            </w:r>
            <w:r>
              <w:rPr>
                <w:sz w:val="16"/>
                <w:szCs w:val="16"/>
                <w:vertAlign w:val="subscript"/>
                <w:lang w:eastAsia="en-US"/>
              </w:rPr>
              <w:t>2</w:t>
            </w:r>
            <w:r>
              <w:rPr>
                <w:lang w:eastAsia="en-US"/>
              </w:rPr>
              <w:t>) and ozone (O</w:t>
            </w:r>
            <w:r>
              <w:rPr>
                <w:sz w:val="16"/>
                <w:szCs w:val="16"/>
                <w:vertAlign w:val="subscript"/>
                <w:lang w:eastAsia="en-US"/>
              </w:rPr>
              <w:t>3</w:t>
            </w:r>
            <w:r>
              <w:rPr>
                <w:lang w:eastAsia="en-US"/>
              </w:rPr>
              <w:t>) amongst others.</w:t>
            </w:r>
            <w:r>
              <w:rPr>
                <w:rFonts w:ascii="Arial" w:hAnsi="Arial" w:cs="Arial"/>
                <w:lang w:eastAsia="en-US"/>
              </w:rPr>
              <w:t> </w:t>
            </w:r>
            <w:r>
              <w:rPr>
                <w:lang w:val="en-US" w:eastAsia="en-US"/>
              </w:rPr>
              <w:t> </w:t>
            </w:r>
          </w:p>
        </w:tc>
      </w:tr>
      <w:tr w:rsidR="00A62814" w14:paraId="27C74D7B" w14:textId="77777777" w:rsidTr="00A62814">
        <w:tc>
          <w:tcPr>
            <w:tcW w:w="3960" w:type="dxa"/>
            <w:tcBorders>
              <w:top w:val="nil"/>
              <w:left w:val="single" w:sz="6" w:space="0" w:color="auto"/>
              <w:bottom w:val="single" w:sz="6" w:space="0" w:color="auto"/>
              <w:right w:val="single" w:sz="6" w:space="0" w:color="auto"/>
            </w:tcBorders>
            <w:hideMark/>
          </w:tcPr>
          <w:p w14:paraId="220AC83F" w14:textId="77777777" w:rsidR="00A62814" w:rsidRDefault="00A62814">
            <w:pPr>
              <w:pStyle w:val="TableText"/>
              <w:spacing w:line="216" w:lineRule="auto"/>
              <w:rPr>
                <w:highlight w:val="yellow"/>
                <w:lang w:eastAsia="en-US"/>
              </w:rPr>
            </w:pPr>
            <w:r>
              <w:rPr>
                <w:lang w:eastAsia="en-US"/>
              </w:rPr>
              <w:t>The Pollution Prevention and Control (Scotland) Regulations 2012</w:t>
            </w:r>
          </w:p>
        </w:tc>
        <w:tc>
          <w:tcPr>
            <w:tcW w:w="5040" w:type="dxa"/>
            <w:tcBorders>
              <w:top w:val="nil"/>
              <w:left w:val="nil"/>
              <w:bottom w:val="single" w:sz="6" w:space="0" w:color="auto"/>
              <w:right w:val="single" w:sz="6" w:space="0" w:color="auto"/>
            </w:tcBorders>
            <w:hideMark/>
          </w:tcPr>
          <w:p w14:paraId="12B0E82A" w14:textId="77777777" w:rsidR="00A62814" w:rsidRDefault="00A62814">
            <w:pPr>
              <w:pStyle w:val="TableText"/>
              <w:spacing w:line="216" w:lineRule="auto"/>
              <w:rPr>
                <w:highlight w:val="yellow"/>
                <w:lang w:eastAsia="en-US"/>
              </w:rPr>
            </w:pPr>
            <w:r>
              <w:rPr>
                <w:rFonts w:eastAsia="Jacobs Chronos" w:cs="Times New Roman"/>
                <w:lang w:val="en-US" w:eastAsia="en-US"/>
              </w:rPr>
              <w:t>Allows for the regulation and monitoring of certain industrial activities that can generate airborne pollution. </w:t>
            </w:r>
          </w:p>
        </w:tc>
      </w:tr>
      <w:tr w:rsidR="00A62814" w14:paraId="71866964" w14:textId="77777777" w:rsidTr="00A62814">
        <w:tc>
          <w:tcPr>
            <w:tcW w:w="3960" w:type="dxa"/>
            <w:tcBorders>
              <w:top w:val="nil"/>
              <w:left w:val="single" w:sz="6" w:space="0" w:color="auto"/>
              <w:bottom w:val="single" w:sz="6" w:space="0" w:color="auto"/>
              <w:right w:val="single" w:sz="6" w:space="0" w:color="auto"/>
            </w:tcBorders>
            <w:hideMark/>
          </w:tcPr>
          <w:p w14:paraId="23F42055"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Air Quality Action Plan</w:t>
            </w:r>
            <w:r>
              <w:rPr>
                <w:rFonts w:ascii="Arial" w:hAnsi="Arial" w:cs="Arial"/>
                <w:lang w:eastAsia="en-US"/>
              </w:rPr>
              <w:t> </w:t>
            </w:r>
            <w:r>
              <w:rPr>
                <w:lang w:eastAsia="en-US"/>
              </w:rPr>
              <w:t>(City of Edinburgh Council, 2008)</w:t>
            </w:r>
            <w:r>
              <w:rPr>
                <w:lang w:val="en-US" w:eastAsia="en-US"/>
              </w:rPr>
              <w:t> </w:t>
            </w:r>
          </w:p>
          <w:p w14:paraId="67891CA4" w14:textId="77777777" w:rsidR="00A62814" w:rsidRDefault="00A62814">
            <w:pPr>
              <w:pStyle w:val="TableText"/>
              <w:spacing w:line="216" w:lineRule="auto"/>
              <w:rPr>
                <w:rFonts w:ascii="Times New Roman" w:hAnsi="Times New Roman" w:cs="Times New Roman"/>
                <w:sz w:val="24"/>
                <w:szCs w:val="24"/>
                <w:highlight w:val="yellow"/>
                <w:lang w:val="en-US" w:eastAsia="en-US"/>
              </w:rPr>
            </w:pP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121CAF86" w14:textId="77777777" w:rsidR="00A62814" w:rsidRDefault="00A62814">
            <w:pPr>
              <w:pStyle w:val="TableText"/>
              <w:spacing w:line="216" w:lineRule="auto"/>
              <w:rPr>
                <w:lang w:val="en-US" w:eastAsia="en-US"/>
              </w:rPr>
            </w:pPr>
            <w:r>
              <w:rPr>
                <w:lang w:eastAsia="en-US"/>
              </w:rPr>
              <w:t>This Action Plan demonstrates how emissions of nitrogen oxides will be reduced in air quality management areas to achieve NO</w:t>
            </w:r>
            <w:r>
              <w:rPr>
                <w:sz w:val="13"/>
                <w:szCs w:val="13"/>
                <w:vertAlign w:val="subscript"/>
                <w:lang w:eastAsia="en-US"/>
              </w:rPr>
              <w:t>2</w:t>
            </w:r>
            <w:r>
              <w:rPr>
                <w:rFonts w:ascii="Arial" w:hAnsi="Arial" w:cs="Arial"/>
                <w:lang w:eastAsia="en-US"/>
              </w:rPr>
              <w:t> </w:t>
            </w:r>
            <w:r>
              <w:rPr>
                <w:lang w:eastAsia="en-US"/>
              </w:rPr>
              <w:t>concentration objectives.</w:t>
            </w:r>
            <w:r>
              <w:rPr>
                <w:rFonts w:ascii="Arial" w:hAnsi="Arial" w:cs="Arial"/>
                <w:lang w:eastAsia="en-US"/>
              </w:rPr>
              <w:t> </w:t>
            </w:r>
            <w:r>
              <w:rPr>
                <w:lang w:val="en-US" w:eastAsia="en-US"/>
              </w:rPr>
              <w:t xml:space="preserve">The Air Quality Action Plan Progress with Actions (2015) Report for City of Edinburgh Council revised the Air Quality Action Plan, providing an update on progress achieved for measures contained in the AQAP and City of Edinburgh Council’s Local Transport Strategy (2014). The conclusion is reached that steady progress has been achieved with respect to management of emissions from buses and freight via a voluntary approach. </w:t>
            </w:r>
          </w:p>
        </w:tc>
      </w:tr>
      <w:tr w:rsidR="00A62814" w14:paraId="799FC9E7" w14:textId="77777777" w:rsidTr="00A62814">
        <w:tc>
          <w:tcPr>
            <w:tcW w:w="3960" w:type="dxa"/>
            <w:tcBorders>
              <w:top w:val="nil"/>
              <w:left w:val="single" w:sz="6" w:space="0" w:color="auto"/>
              <w:bottom w:val="single" w:sz="6" w:space="0" w:color="auto"/>
              <w:right w:val="single" w:sz="6" w:space="0" w:color="auto"/>
            </w:tcBorders>
            <w:hideMark/>
          </w:tcPr>
          <w:p w14:paraId="4C8606A1" w14:textId="77777777" w:rsidR="00A62814" w:rsidRDefault="00A62814">
            <w:pPr>
              <w:pStyle w:val="TableText"/>
              <w:spacing w:line="216" w:lineRule="auto"/>
              <w:rPr>
                <w:lang w:eastAsia="en-US"/>
              </w:rPr>
            </w:pPr>
            <w:r>
              <w:rPr>
                <w:lang w:eastAsia="en-US"/>
              </w:rPr>
              <w:t>Local Transport Strategy 2014-2019 (City of Edinburgh, 2014)</w:t>
            </w:r>
          </w:p>
        </w:tc>
        <w:tc>
          <w:tcPr>
            <w:tcW w:w="5040" w:type="dxa"/>
            <w:tcBorders>
              <w:top w:val="nil"/>
              <w:left w:val="nil"/>
              <w:bottom w:val="single" w:sz="6" w:space="0" w:color="auto"/>
              <w:right w:val="single" w:sz="6" w:space="0" w:color="auto"/>
            </w:tcBorders>
            <w:hideMark/>
          </w:tcPr>
          <w:p w14:paraId="5F577094" w14:textId="51C8B91D" w:rsidR="00D31851" w:rsidRDefault="00A62814">
            <w:pPr>
              <w:pStyle w:val="TableText"/>
              <w:spacing w:line="216" w:lineRule="auto"/>
              <w:rPr>
                <w:lang w:val="en-US" w:eastAsia="en-US"/>
              </w:rPr>
            </w:pPr>
            <w:r>
              <w:rPr>
                <w:lang w:eastAsia="en-US"/>
              </w:rPr>
              <w:t xml:space="preserve">Sets out the transport policies and actions for the next five years that will contribute to the Council’s vision of Edinburgh as a thriving, successful and sustainable capital city. </w:t>
            </w:r>
            <w:r>
              <w:rPr>
                <w:lang w:val="en-US" w:eastAsia="en-US"/>
              </w:rPr>
              <w:t xml:space="preserve">The key actions within the current Air Quality Action Plan and Local Transport Strategy together </w:t>
            </w:r>
            <w:proofErr w:type="gramStart"/>
            <w:r>
              <w:rPr>
                <w:lang w:val="en-US" w:eastAsia="en-US"/>
              </w:rPr>
              <w:t>is</w:t>
            </w:r>
            <w:proofErr w:type="gramEnd"/>
            <w:r>
              <w:rPr>
                <w:lang w:val="en-US" w:eastAsia="en-US"/>
              </w:rPr>
              <w:t xml:space="preserve"> based on</w:t>
            </w:r>
            <w:r w:rsidR="00D31851">
              <w:rPr>
                <w:lang w:val="en-US" w:eastAsia="en-US"/>
              </w:rPr>
              <w:t>:</w:t>
            </w:r>
          </w:p>
          <w:p w14:paraId="240A9DCD" w14:textId="0155C08E" w:rsidR="00D31851" w:rsidRDefault="00A62814">
            <w:pPr>
              <w:pStyle w:val="TableText"/>
              <w:spacing w:line="216" w:lineRule="auto"/>
              <w:rPr>
                <w:lang w:val="en-US" w:eastAsia="en-US"/>
              </w:rPr>
            </w:pPr>
            <w:r>
              <w:rPr>
                <w:lang w:val="en-US" w:eastAsia="en-US"/>
              </w:rPr>
              <w:t>(1) promoting cleaner transport</w:t>
            </w:r>
          </w:p>
          <w:p w14:paraId="332B2806" w14:textId="017F07AA" w:rsidR="00D31851" w:rsidRDefault="00A62814">
            <w:pPr>
              <w:pStyle w:val="TableText"/>
              <w:spacing w:line="216" w:lineRule="auto"/>
              <w:rPr>
                <w:lang w:val="en-US" w:eastAsia="en-US"/>
              </w:rPr>
            </w:pPr>
            <w:r>
              <w:rPr>
                <w:lang w:val="en-US" w:eastAsia="en-US"/>
              </w:rPr>
              <w:t xml:space="preserve">(2) adoption of a fleet recognition efficiency schemed for reducing emissions from road freight vehicles </w:t>
            </w:r>
          </w:p>
          <w:p w14:paraId="5BA051DB" w14:textId="77777777" w:rsidR="00D31851" w:rsidRDefault="00A62814">
            <w:pPr>
              <w:pStyle w:val="TableText"/>
              <w:spacing w:line="216" w:lineRule="auto"/>
              <w:rPr>
                <w:lang w:val="en-US" w:eastAsia="en-US"/>
              </w:rPr>
            </w:pPr>
            <w:r>
              <w:rPr>
                <w:lang w:val="en-US" w:eastAsia="en-US"/>
              </w:rPr>
              <w:t>(3) improving traffic flow and easing congestion by use of intelligent traffic signaling and</w:t>
            </w:r>
          </w:p>
          <w:p w14:paraId="4CB93E81" w14:textId="3071315A" w:rsidR="00A62814" w:rsidRDefault="00A62814">
            <w:pPr>
              <w:pStyle w:val="TableText"/>
              <w:spacing w:line="216" w:lineRule="auto"/>
              <w:rPr>
                <w:lang w:eastAsia="en-US"/>
              </w:rPr>
            </w:pPr>
            <w:r>
              <w:rPr>
                <w:lang w:val="en-US" w:eastAsia="en-US"/>
              </w:rPr>
              <w:t xml:space="preserve">(4) promoting modal shift away from car use by means of an Active ravel Action Plan, providing of Park and Rides, controlled </w:t>
            </w:r>
            <w:proofErr w:type="gramStart"/>
            <w:r>
              <w:rPr>
                <w:lang w:val="en-US" w:eastAsia="en-US"/>
              </w:rPr>
              <w:t>parking</w:t>
            </w:r>
            <w:proofErr w:type="gramEnd"/>
            <w:r>
              <w:rPr>
                <w:lang w:val="en-US" w:eastAsia="en-US"/>
              </w:rPr>
              <w:t xml:space="preserve"> and priority parking zones. </w:t>
            </w:r>
          </w:p>
        </w:tc>
      </w:tr>
      <w:tr w:rsidR="00A62814" w14:paraId="3FFFD80C" w14:textId="77777777" w:rsidTr="00A62814">
        <w:tc>
          <w:tcPr>
            <w:tcW w:w="3960" w:type="dxa"/>
            <w:tcBorders>
              <w:top w:val="nil"/>
              <w:left w:val="single" w:sz="6" w:space="0" w:color="auto"/>
              <w:bottom w:val="single" w:sz="6" w:space="0" w:color="auto"/>
              <w:right w:val="single" w:sz="6" w:space="0" w:color="auto"/>
            </w:tcBorders>
            <w:hideMark/>
          </w:tcPr>
          <w:p w14:paraId="0211AA7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Environmental Noise (Scotland) Regulations 2006</w:t>
            </w:r>
            <w:r>
              <w:rPr>
                <w:rFonts w:ascii="Arial" w:hAnsi="Arial" w:cs="Arial"/>
                <w:lang w:eastAsia="en-US"/>
              </w:rPr>
              <w:t> </w:t>
            </w:r>
            <w:r>
              <w:rPr>
                <w:lang w:val="en-US" w:eastAsia="en-US"/>
              </w:rPr>
              <w:t> </w:t>
            </w:r>
          </w:p>
          <w:p w14:paraId="7AC56155"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0133EC60" w14:textId="7BFBA400" w:rsidR="00A62814" w:rsidRDefault="00A62814">
            <w:pPr>
              <w:pStyle w:val="TableText"/>
              <w:spacing w:line="216" w:lineRule="auto"/>
              <w:rPr>
                <w:rFonts w:ascii="Times New Roman" w:hAnsi="Times New Roman" w:cs="Times New Roman"/>
                <w:sz w:val="24"/>
                <w:szCs w:val="24"/>
                <w:lang w:val="en-US" w:eastAsia="en-US"/>
              </w:rPr>
            </w:pPr>
            <w:r>
              <w:rPr>
                <w:lang w:eastAsia="en-US"/>
              </w:rPr>
              <w:t>This regulation implements the EU Environmental Noise Directive.</w:t>
            </w:r>
            <w:r>
              <w:rPr>
                <w:rFonts w:ascii="Arial" w:hAnsi="Arial" w:cs="Arial"/>
                <w:lang w:eastAsia="en-US"/>
              </w:rPr>
              <w:t> </w:t>
            </w:r>
            <w:r>
              <w:rPr>
                <w:lang w:eastAsia="en-US"/>
              </w:rPr>
              <w:t xml:space="preserve"> </w:t>
            </w:r>
            <w:r w:rsidR="00094E6A">
              <w:rPr>
                <w:lang w:eastAsia="en-US"/>
              </w:rPr>
              <w:t>It i</w:t>
            </w:r>
            <w:r>
              <w:rPr>
                <w:lang w:eastAsia="en-US"/>
              </w:rPr>
              <w:t>ntroduc</w:t>
            </w:r>
            <w:r w:rsidR="00094E6A">
              <w:rPr>
                <w:lang w:eastAsia="en-US"/>
              </w:rPr>
              <w:t>es</w:t>
            </w:r>
            <w:r>
              <w:rPr>
                <w:lang w:eastAsia="en-US"/>
              </w:rPr>
              <w:t xml:space="preserve"> strategic noise mapping and noise action planning for large urban areas</w:t>
            </w:r>
            <w:r w:rsidR="00094E6A">
              <w:rPr>
                <w:rFonts w:ascii="Arial" w:hAnsi="Arial" w:cs="Arial"/>
                <w:lang w:eastAsia="en-US"/>
              </w:rPr>
              <w:t>,</w:t>
            </w:r>
            <w:r>
              <w:rPr>
                <w:lang w:eastAsia="en-US"/>
              </w:rPr>
              <w:t xml:space="preserve"> Noise Management Areas and Quiet areas.</w:t>
            </w:r>
            <w:r>
              <w:rPr>
                <w:lang w:val="en-US" w:eastAsia="en-US"/>
              </w:rPr>
              <w:t> </w:t>
            </w:r>
          </w:p>
        </w:tc>
      </w:tr>
      <w:tr w:rsidR="00A62814" w14:paraId="15E6797E" w14:textId="77777777" w:rsidTr="00A62814">
        <w:tc>
          <w:tcPr>
            <w:tcW w:w="3960" w:type="dxa"/>
            <w:tcBorders>
              <w:top w:val="nil"/>
              <w:left w:val="single" w:sz="6" w:space="0" w:color="auto"/>
              <w:bottom w:val="single" w:sz="6" w:space="0" w:color="auto"/>
              <w:right w:val="single" w:sz="6" w:space="0" w:color="auto"/>
            </w:tcBorders>
            <w:hideMark/>
          </w:tcPr>
          <w:p w14:paraId="55100E8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Edinburgh Agglomeration Noise Action Plan</w:t>
            </w:r>
            <w:r>
              <w:rPr>
                <w:rFonts w:ascii="Arial" w:hAnsi="Arial" w:cs="Arial"/>
                <w:lang w:eastAsia="en-US"/>
              </w:rPr>
              <w:t> </w:t>
            </w:r>
            <w:r>
              <w:rPr>
                <w:lang w:eastAsia="en-US"/>
              </w:rPr>
              <w:t>(Scottish Government, 2014)</w:t>
            </w:r>
            <w:r>
              <w:rPr>
                <w:lang w:val="en-US" w:eastAsia="en-US"/>
              </w:rPr>
              <w:t> </w:t>
            </w:r>
          </w:p>
          <w:p w14:paraId="640AA2B1" w14:textId="77777777" w:rsidR="00A62814" w:rsidRDefault="00A62814">
            <w:pPr>
              <w:pStyle w:val="TableText"/>
              <w:spacing w:line="216" w:lineRule="auto"/>
              <w:rPr>
                <w:rFonts w:ascii="Times New Roman" w:hAnsi="Times New Roman" w:cs="Times New Roman"/>
                <w:sz w:val="24"/>
                <w:szCs w:val="24"/>
                <w:lang w:val="en-US" w:eastAsia="en-US"/>
              </w:rPr>
            </w:pP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071042FC"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Action Plan identifies Noise Management Areas and sets out action plans to reduce noise levels where necessary and to preserve noise quality where it is good.</w:t>
            </w:r>
            <w:r>
              <w:rPr>
                <w:rFonts w:ascii="Arial" w:hAnsi="Arial" w:cs="Arial"/>
                <w:lang w:eastAsia="en-US"/>
              </w:rPr>
              <w:t> </w:t>
            </w:r>
            <w:r>
              <w:rPr>
                <w:lang w:val="en-US" w:eastAsia="en-US"/>
              </w:rPr>
              <w:t> </w:t>
            </w:r>
          </w:p>
        </w:tc>
      </w:tr>
      <w:tr w:rsidR="00A62814" w14:paraId="309B87A2" w14:textId="77777777" w:rsidTr="00A62814">
        <w:tc>
          <w:tcPr>
            <w:tcW w:w="3960" w:type="dxa"/>
            <w:tcBorders>
              <w:top w:val="nil"/>
              <w:left w:val="single" w:sz="6" w:space="0" w:color="auto"/>
              <w:bottom w:val="single" w:sz="6" w:space="0" w:color="auto"/>
              <w:right w:val="single" w:sz="6" w:space="0" w:color="auto"/>
            </w:tcBorders>
            <w:hideMark/>
          </w:tcPr>
          <w:p w14:paraId="45CF963D"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Cleaner Air for Scotland: the road to a healthier future (Scottish Government, 2015)</w:t>
            </w:r>
            <w:r>
              <w:rPr>
                <w:lang w:val="en-US" w:eastAsia="en-US"/>
              </w:rPr>
              <w:t> </w:t>
            </w:r>
          </w:p>
        </w:tc>
        <w:tc>
          <w:tcPr>
            <w:tcW w:w="5040" w:type="dxa"/>
            <w:tcBorders>
              <w:top w:val="nil"/>
              <w:left w:val="nil"/>
              <w:bottom w:val="single" w:sz="6" w:space="0" w:color="auto"/>
              <w:right w:val="single" w:sz="6" w:space="0" w:color="auto"/>
            </w:tcBorders>
            <w:hideMark/>
          </w:tcPr>
          <w:p w14:paraId="47C3763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strategy provides the mechanism for necessary improvement in air quality in Scotland. It places a greater focus on delivering air quality improvement through evidence-based actions and measures and is complemented by existing local air quality management regimes.</w:t>
            </w:r>
            <w:r>
              <w:rPr>
                <w:lang w:val="en-US" w:eastAsia="en-US"/>
              </w:rPr>
              <w:t> </w:t>
            </w:r>
          </w:p>
        </w:tc>
      </w:tr>
      <w:tr w:rsidR="002514FB" w14:paraId="163F2A1D" w14:textId="77777777" w:rsidTr="00A62814">
        <w:tc>
          <w:tcPr>
            <w:tcW w:w="3960" w:type="dxa"/>
            <w:tcBorders>
              <w:top w:val="nil"/>
              <w:left w:val="single" w:sz="6" w:space="0" w:color="auto"/>
              <w:bottom w:val="single" w:sz="6" w:space="0" w:color="auto"/>
              <w:right w:val="single" w:sz="6" w:space="0" w:color="auto"/>
            </w:tcBorders>
          </w:tcPr>
          <w:p w14:paraId="03D28A96" w14:textId="44EF5125" w:rsidR="002514FB" w:rsidRDefault="002514FB">
            <w:pPr>
              <w:pStyle w:val="TableText"/>
              <w:spacing w:line="216" w:lineRule="auto"/>
              <w:rPr>
                <w:lang w:eastAsia="en-US"/>
              </w:rPr>
            </w:pPr>
            <w:r>
              <w:rPr>
                <w:lang w:eastAsia="en-US"/>
              </w:rPr>
              <w:t xml:space="preserve">Cleaner Air for Scotland 2 – Towards a Better Place for Everyone </w:t>
            </w:r>
            <w:r w:rsidR="008014A4">
              <w:rPr>
                <w:lang w:eastAsia="en-US"/>
              </w:rPr>
              <w:t>(Scottish Government, 2021)</w:t>
            </w:r>
          </w:p>
        </w:tc>
        <w:tc>
          <w:tcPr>
            <w:tcW w:w="5040" w:type="dxa"/>
            <w:tcBorders>
              <w:top w:val="nil"/>
              <w:left w:val="nil"/>
              <w:bottom w:val="single" w:sz="6" w:space="0" w:color="auto"/>
              <w:right w:val="single" w:sz="6" w:space="0" w:color="auto"/>
            </w:tcBorders>
          </w:tcPr>
          <w:p w14:paraId="3F1B52AA" w14:textId="1345E4BE" w:rsidR="002514FB" w:rsidRDefault="002514FB">
            <w:pPr>
              <w:pStyle w:val="TableText"/>
              <w:spacing w:line="216" w:lineRule="auto"/>
              <w:rPr>
                <w:lang w:eastAsia="en-US"/>
              </w:rPr>
            </w:pPr>
            <w:r>
              <w:rPr>
                <w:lang w:eastAsia="en-US"/>
              </w:rPr>
              <w:t xml:space="preserve">A new air quality strategy that sets out the Scottish Government’s air quality policy framework for the next five years and a series of actions to deliver further air quality improvements. </w:t>
            </w:r>
            <w:r w:rsidR="001561A2">
              <w:rPr>
                <w:lang w:eastAsia="en-US"/>
              </w:rPr>
              <w:t xml:space="preserve">It aims to maximise the benefits from action to tackle poor air quality and build on the linkages with other key government strategies that cover transport, climate change, health, environment, place, planning, energy and land use. </w:t>
            </w:r>
          </w:p>
        </w:tc>
      </w:tr>
      <w:tr w:rsidR="008C6A56" w14:paraId="31655F8E" w14:textId="77777777" w:rsidTr="00A62814">
        <w:tc>
          <w:tcPr>
            <w:tcW w:w="3960" w:type="dxa"/>
            <w:tcBorders>
              <w:top w:val="nil"/>
              <w:left w:val="single" w:sz="6" w:space="0" w:color="auto"/>
              <w:bottom w:val="single" w:sz="6" w:space="0" w:color="auto"/>
              <w:right w:val="single" w:sz="6" w:space="0" w:color="auto"/>
            </w:tcBorders>
          </w:tcPr>
          <w:p w14:paraId="155832FE" w14:textId="00A0E539" w:rsidR="008C6A56" w:rsidRDefault="008C6A56">
            <w:pPr>
              <w:pStyle w:val="TableText"/>
              <w:spacing w:line="216" w:lineRule="auto"/>
              <w:rPr>
                <w:lang w:eastAsia="en-US"/>
              </w:rPr>
            </w:pPr>
            <w:r>
              <w:rPr>
                <w:lang w:eastAsia="en-US"/>
              </w:rPr>
              <w:t>Clean Air Strategy 2019 (DEFRA, 2019)</w:t>
            </w:r>
          </w:p>
        </w:tc>
        <w:tc>
          <w:tcPr>
            <w:tcW w:w="5040" w:type="dxa"/>
            <w:tcBorders>
              <w:top w:val="nil"/>
              <w:left w:val="nil"/>
              <w:bottom w:val="single" w:sz="6" w:space="0" w:color="auto"/>
              <w:right w:val="single" w:sz="6" w:space="0" w:color="auto"/>
            </w:tcBorders>
          </w:tcPr>
          <w:p w14:paraId="73A8E4FB" w14:textId="35B9B1BE" w:rsidR="008C6A56" w:rsidRDefault="008C6A56">
            <w:pPr>
              <w:pStyle w:val="TableText"/>
              <w:spacing w:line="216" w:lineRule="auto"/>
              <w:rPr>
                <w:lang w:eastAsia="en-US"/>
              </w:rPr>
            </w:pPr>
            <w:r>
              <w:rPr>
                <w:lang w:eastAsia="en-US"/>
              </w:rPr>
              <w:t xml:space="preserve">Shows how we will tackle all sources of air pollution, making our air healthier to breathe protecting nature and boosting the economy. </w:t>
            </w:r>
            <w:r>
              <w:t>The strategy sets out a number of proposals in detail and also indicates how devolved administrations intend to make their share of emissions reductions. It complements three other UK government strategies: the Industrial Strategy, the Clean Growth Strategy and the 25 Year Environment Plan.</w:t>
            </w:r>
          </w:p>
        </w:tc>
      </w:tr>
      <w:tr w:rsidR="00A62814" w14:paraId="5F6FC349" w14:textId="77777777" w:rsidTr="00A62814">
        <w:tc>
          <w:tcPr>
            <w:tcW w:w="3960" w:type="dxa"/>
            <w:tcBorders>
              <w:top w:val="nil"/>
              <w:left w:val="single" w:sz="6" w:space="0" w:color="auto"/>
              <w:bottom w:val="single" w:sz="6" w:space="0" w:color="auto"/>
              <w:right w:val="single" w:sz="6" w:space="0" w:color="auto"/>
            </w:tcBorders>
            <w:hideMark/>
          </w:tcPr>
          <w:p w14:paraId="59AF0F4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Environment Act 1995 – Local Air Quality Management (LAQM)</w:t>
            </w:r>
            <w:r>
              <w:rPr>
                <w:lang w:val="en-US" w:eastAsia="en-US"/>
              </w:rPr>
              <w:t> </w:t>
            </w:r>
          </w:p>
        </w:tc>
        <w:tc>
          <w:tcPr>
            <w:tcW w:w="5040" w:type="dxa"/>
            <w:tcBorders>
              <w:top w:val="nil"/>
              <w:left w:val="nil"/>
              <w:bottom w:val="single" w:sz="6" w:space="0" w:color="auto"/>
              <w:right w:val="single" w:sz="6" w:space="0" w:color="auto"/>
            </w:tcBorders>
            <w:hideMark/>
          </w:tcPr>
          <w:p w14:paraId="2BEA87FD"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Act imposes a duty on local authorities to review and assess air quality and work toward meeting the objectives contained in the UK air quality strategy for England, Scotland, Wales and Northern Ireland (2007).</w:t>
            </w:r>
            <w:r>
              <w:rPr>
                <w:lang w:val="en-US" w:eastAsia="en-US"/>
              </w:rPr>
              <w:t> </w:t>
            </w:r>
          </w:p>
        </w:tc>
      </w:tr>
      <w:tr w:rsidR="00A62814" w14:paraId="7C865653" w14:textId="77777777" w:rsidTr="00A62814">
        <w:tc>
          <w:tcPr>
            <w:tcW w:w="3960" w:type="dxa"/>
            <w:tcBorders>
              <w:top w:val="nil"/>
              <w:left w:val="single" w:sz="6" w:space="0" w:color="auto"/>
              <w:bottom w:val="single" w:sz="6" w:space="0" w:color="auto"/>
              <w:right w:val="single" w:sz="6" w:space="0" w:color="auto"/>
            </w:tcBorders>
            <w:hideMark/>
          </w:tcPr>
          <w:p w14:paraId="5DA3A135" w14:textId="77777777" w:rsidR="00A62814" w:rsidRDefault="00A62814">
            <w:pPr>
              <w:pStyle w:val="TableText"/>
              <w:spacing w:line="216" w:lineRule="auto"/>
              <w:rPr>
                <w:lang w:eastAsia="en-US"/>
              </w:rPr>
            </w:pPr>
            <w:r>
              <w:rPr>
                <w:lang w:eastAsia="en-US"/>
              </w:rPr>
              <w:t>Air Quality Standards (Scotland) Regulations 2010, transposing the EU Ambient Air Quality Directive (2008)/50/EC)</w:t>
            </w:r>
          </w:p>
        </w:tc>
        <w:tc>
          <w:tcPr>
            <w:tcW w:w="5040" w:type="dxa"/>
            <w:tcBorders>
              <w:top w:val="nil"/>
              <w:left w:val="nil"/>
              <w:bottom w:val="single" w:sz="6" w:space="0" w:color="auto"/>
              <w:right w:val="single" w:sz="6" w:space="0" w:color="auto"/>
            </w:tcBorders>
            <w:hideMark/>
          </w:tcPr>
          <w:p w14:paraId="696C585A" w14:textId="77777777" w:rsidR="00A62814" w:rsidRDefault="00A62814">
            <w:pPr>
              <w:pStyle w:val="TableText"/>
              <w:spacing w:line="216" w:lineRule="auto"/>
              <w:rPr>
                <w:lang w:eastAsia="en-US"/>
              </w:rPr>
            </w:pPr>
            <w:r>
              <w:rPr>
                <w:rFonts w:eastAsia="Jacobs Chronos" w:cs="Times New Roman"/>
                <w:lang w:val="en-US" w:eastAsia="en-US"/>
              </w:rPr>
              <w:t>These set limits and targets for several airborne pollutants with implications for human health, including carbon monoxide, oxides of nitrogen, Sulphur dioxide, and particulates.</w:t>
            </w:r>
          </w:p>
        </w:tc>
      </w:tr>
      <w:tr w:rsidR="00A62814" w14:paraId="3019211B" w14:textId="77777777" w:rsidTr="00A62814">
        <w:tc>
          <w:tcPr>
            <w:tcW w:w="3960" w:type="dxa"/>
            <w:tcBorders>
              <w:top w:val="nil"/>
              <w:left w:val="single" w:sz="6" w:space="0" w:color="auto"/>
              <w:bottom w:val="single" w:sz="6" w:space="0" w:color="auto"/>
              <w:right w:val="single" w:sz="6" w:space="0" w:color="auto"/>
            </w:tcBorders>
            <w:hideMark/>
          </w:tcPr>
          <w:p w14:paraId="48AAA1FE" w14:textId="77777777" w:rsidR="00A62814" w:rsidRDefault="00A62814">
            <w:pPr>
              <w:pStyle w:val="TableText"/>
              <w:spacing w:line="216" w:lineRule="auto"/>
              <w:rPr>
                <w:lang w:eastAsia="en-US"/>
              </w:rPr>
            </w:pPr>
            <w:r>
              <w:rPr>
                <w:lang w:eastAsia="en-US"/>
              </w:rPr>
              <w:t>Local Air Quality Management Policy Guidance PG 16 (Department for Environment, Food &amp; Rural Affairs, 2016)</w:t>
            </w:r>
          </w:p>
        </w:tc>
        <w:tc>
          <w:tcPr>
            <w:tcW w:w="5040" w:type="dxa"/>
            <w:tcBorders>
              <w:top w:val="nil"/>
              <w:left w:val="nil"/>
              <w:bottom w:val="single" w:sz="6" w:space="0" w:color="auto"/>
              <w:right w:val="single" w:sz="6" w:space="0" w:color="auto"/>
            </w:tcBorders>
            <w:hideMark/>
          </w:tcPr>
          <w:p w14:paraId="55156038" w14:textId="77777777" w:rsidR="00A62814" w:rsidRDefault="00A62814">
            <w:pPr>
              <w:pStyle w:val="TableText"/>
              <w:spacing w:line="216" w:lineRule="auto"/>
              <w:rPr>
                <w:rFonts w:eastAsia="Jacobs Chronos" w:cs="Times New Roman"/>
                <w:lang w:val="en-US" w:eastAsia="en-US"/>
              </w:rPr>
            </w:pPr>
            <w:r>
              <w:rPr>
                <w:rFonts w:eastAsia="Jacobs Chronos" w:cs="Times New Roman"/>
                <w:lang w:val="en-US" w:eastAsia="en-US"/>
              </w:rPr>
              <w:t xml:space="preserve">Explains the objective for improving air quality and provides a framework for activities in Local Air Quality Management Areas. </w:t>
            </w:r>
          </w:p>
        </w:tc>
      </w:tr>
      <w:tr w:rsidR="00A62814" w14:paraId="7B9CC26C" w14:textId="77777777" w:rsidTr="00A62814">
        <w:tc>
          <w:tcPr>
            <w:tcW w:w="3960" w:type="dxa"/>
            <w:tcBorders>
              <w:top w:val="nil"/>
              <w:left w:val="single" w:sz="6" w:space="0" w:color="auto"/>
              <w:bottom w:val="single" w:sz="6" w:space="0" w:color="auto"/>
              <w:right w:val="single" w:sz="6" w:space="0" w:color="auto"/>
            </w:tcBorders>
            <w:hideMark/>
          </w:tcPr>
          <w:p w14:paraId="4F17DDB4" w14:textId="77777777" w:rsidR="00A62814" w:rsidRDefault="00A62814">
            <w:pPr>
              <w:pStyle w:val="TableText"/>
              <w:spacing w:line="216" w:lineRule="auto"/>
              <w:rPr>
                <w:lang w:eastAsia="en-US"/>
              </w:rPr>
            </w:pPr>
            <w:r>
              <w:rPr>
                <w:lang w:eastAsia="en-US"/>
              </w:rPr>
              <w:t>Clean Air Strategy 2018 (Department for Environment, Food &amp; Rural Affairs, 2018)</w:t>
            </w:r>
          </w:p>
        </w:tc>
        <w:tc>
          <w:tcPr>
            <w:tcW w:w="5040" w:type="dxa"/>
            <w:tcBorders>
              <w:top w:val="nil"/>
              <w:left w:val="nil"/>
              <w:bottom w:val="single" w:sz="6" w:space="0" w:color="auto"/>
              <w:right w:val="single" w:sz="6" w:space="0" w:color="auto"/>
            </w:tcBorders>
            <w:hideMark/>
          </w:tcPr>
          <w:p w14:paraId="61A11483" w14:textId="77777777" w:rsidR="00A62814" w:rsidRDefault="00A62814">
            <w:pPr>
              <w:pStyle w:val="TableText"/>
              <w:spacing w:line="216" w:lineRule="auto"/>
              <w:rPr>
                <w:rFonts w:eastAsia="Jacobs Chronos" w:cs="Times New Roman"/>
                <w:lang w:val="en-US" w:eastAsia="en-US"/>
              </w:rPr>
            </w:pPr>
            <w:r>
              <w:rPr>
                <w:rFonts w:eastAsia="Jacobs Chronos" w:cs="Times New Roman"/>
                <w:lang w:val="en-US" w:eastAsia="en-US"/>
              </w:rPr>
              <w:t>The Clean Air Strategy shows how the UK will tackle all sources of air pollution, making the air healthier to breathe, protecting nature and boosting the economy. It sets out a wide range of actions on which the UK Government is consulting and shows how devolved administrations intend to make their share or emissions.</w:t>
            </w:r>
          </w:p>
        </w:tc>
      </w:tr>
      <w:tr w:rsidR="001561A2" w14:paraId="3536DF55" w14:textId="77777777" w:rsidTr="00A62814">
        <w:tc>
          <w:tcPr>
            <w:tcW w:w="3960" w:type="dxa"/>
            <w:tcBorders>
              <w:top w:val="nil"/>
              <w:left w:val="single" w:sz="6" w:space="0" w:color="auto"/>
              <w:bottom w:val="single" w:sz="6" w:space="0" w:color="auto"/>
              <w:right w:val="single" w:sz="6" w:space="0" w:color="auto"/>
            </w:tcBorders>
          </w:tcPr>
          <w:p w14:paraId="11980C80" w14:textId="0B4DD6AA" w:rsidR="001561A2" w:rsidRDefault="001561A2">
            <w:pPr>
              <w:pStyle w:val="TableText"/>
              <w:spacing w:line="216" w:lineRule="auto"/>
              <w:rPr>
                <w:lang w:eastAsia="en-US"/>
              </w:rPr>
            </w:pPr>
            <w:r>
              <w:rPr>
                <w:lang w:eastAsia="en-US"/>
              </w:rPr>
              <w:t xml:space="preserve">2021 Air Quality Annual Progress Report (APR) (The City of Edinburgh Council, 2021) </w:t>
            </w:r>
          </w:p>
        </w:tc>
        <w:tc>
          <w:tcPr>
            <w:tcW w:w="5040" w:type="dxa"/>
            <w:tcBorders>
              <w:top w:val="nil"/>
              <w:left w:val="nil"/>
              <w:bottom w:val="single" w:sz="6" w:space="0" w:color="auto"/>
              <w:right w:val="single" w:sz="6" w:space="0" w:color="auto"/>
            </w:tcBorders>
          </w:tcPr>
          <w:p w14:paraId="112435F6" w14:textId="0926F292" w:rsidR="001561A2" w:rsidRDefault="001561A2">
            <w:pPr>
              <w:pStyle w:val="TableText"/>
              <w:spacing w:line="216" w:lineRule="auto"/>
              <w:rPr>
                <w:rFonts w:eastAsia="Jacobs Chronos" w:cs="Times New Roman"/>
                <w:lang w:val="en-US" w:eastAsia="en-US"/>
              </w:rPr>
            </w:pPr>
            <w:r>
              <w:rPr>
                <w:rFonts w:eastAsia="Jacobs Chronos" w:cs="Times New Roman"/>
                <w:lang w:val="en-US" w:eastAsia="en-US"/>
              </w:rPr>
              <w:t xml:space="preserve">Report provides an annual update on the most recently available annual air quality monitoring data (2019), local pollutant trends and emerging issues, fulfilling the requirements of the statutory Local Air Quality Management Framework. </w:t>
            </w:r>
          </w:p>
        </w:tc>
      </w:tr>
      <w:tr w:rsidR="001561A2" w14:paraId="2E6A5B9B" w14:textId="77777777" w:rsidTr="00A62814">
        <w:tc>
          <w:tcPr>
            <w:tcW w:w="3960" w:type="dxa"/>
            <w:tcBorders>
              <w:top w:val="nil"/>
              <w:left w:val="single" w:sz="6" w:space="0" w:color="auto"/>
              <w:bottom w:val="single" w:sz="6" w:space="0" w:color="auto"/>
              <w:right w:val="single" w:sz="6" w:space="0" w:color="auto"/>
            </w:tcBorders>
          </w:tcPr>
          <w:p w14:paraId="10700901" w14:textId="217DECBB" w:rsidR="001561A2" w:rsidRDefault="001561A2">
            <w:pPr>
              <w:pStyle w:val="TableText"/>
              <w:spacing w:line="216" w:lineRule="auto"/>
              <w:rPr>
                <w:lang w:eastAsia="en-US"/>
              </w:rPr>
            </w:pPr>
            <w:r>
              <w:rPr>
                <w:lang w:eastAsia="en-US"/>
              </w:rPr>
              <w:t>Cleaner Air for Scotland</w:t>
            </w:r>
            <w:r w:rsidR="00D71037">
              <w:rPr>
                <w:lang w:eastAsia="en-US"/>
              </w:rPr>
              <w:t xml:space="preserve"> 2</w:t>
            </w:r>
            <w:r>
              <w:rPr>
                <w:lang w:eastAsia="en-US"/>
              </w:rPr>
              <w:t xml:space="preserve">: </w:t>
            </w:r>
            <w:r w:rsidR="00D71037">
              <w:rPr>
                <w:lang w:eastAsia="en-US"/>
              </w:rPr>
              <w:t>Towards a Better Place for Everyone</w:t>
            </w:r>
            <w:r w:rsidR="00B635F9">
              <w:rPr>
                <w:lang w:eastAsia="en-US"/>
              </w:rPr>
              <w:t xml:space="preserve"> </w:t>
            </w:r>
            <w:r w:rsidR="00B635F9" w:rsidRPr="00B635F9">
              <w:rPr>
                <w:lang w:eastAsia="en-US"/>
              </w:rPr>
              <w:t>(Scottish Government, 201</w:t>
            </w:r>
            <w:r w:rsidR="00B635F9">
              <w:rPr>
                <w:lang w:eastAsia="en-US"/>
              </w:rPr>
              <w:t>5</w:t>
            </w:r>
            <w:r w:rsidR="00B635F9" w:rsidRPr="00B635F9">
              <w:rPr>
                <w:lang w:eastAsia="en-US"/>
              </w:rPr>
              <w:t>)</w:t>
            </w:r>
          </w:p>
        </w:tc>
        <w:tc>
          <w:tcPr>
            <w:tcW w:w="5040" w:type="dxa"/>
            <w:tcBorders>
              <w:top w:val="nil"/>
              <w:left w:val="nil"/>
              <w:bottom w:val="single" w:sz="6" w:space="0" w:color="auto"/>
              <w:right w:val="single" w:sz="6" w:space="0" w:color="auto"/>
            </w:tcBorders>
          </w:tcPr>
          <w:p w14:paraId="7B683B89" w14:textId="7FCF8AFC" w:rsidR="00D71037" w:rsidRPr="00D71037" w:rsidRDefault="00D71037" w:rsidP="00D71037">
            <w:pPr>
              <w:pStyle w:val="TableText"/>
              <w:rPr>
                <w:rFonts w:eastAsia="Jacobs Chronos" w:cs="Times New Roman"/>
                <w:lang w:val="en-US" w:eastAsia="en-US"/>
              </w:rPr>
            </w:pPr>
            <w:r w:rsidRPr="00D71037">
              <w:rPr>
                <w:rFonts w:eastAsia="Jacobs Chronos" w:cs="Times New Roman"/>
                <w:lang w:val="en-US" w:eastAsia="en-US"/>
              </w:rPr>
              <w:t>In November 2015, the Scottish Government published ‘Cleaner Air for Scotland – The</w:t>
            </w:r>
            <w:r>
              <w:rPr>
                <w:rFonts w:eastAsia="Jacobs Chronos" w:cs="Times New Roman"/>
                <w:lang w:val="en-US" w:eastAsia="en-US"/>
              </w:rPr>
              <w:t xml:space="preserve"> </w:t>
            </w:r>
            <w:r w:rsidRPr="00D71037">
              <w:rPr>
                <w:rFonts w:eastAsia="Jacobs Chronos" w:cs="Times New Roman"/>
                <w:lang w:val="en-US" w:eastAsia="en-US"/>
              </w:rPr>
              <w:t>Road to a Healthier Future’. This was the first Scottish air quality strategy separate from the</w:t>
            </w:r>
            <w:r>
              <w:rPr>
                <w:rFonts w:eastAsia="Jacobs Chronos" w:cs="Times New Roman"/>
                <w:lang w:val="en-US" w:eastAsia="en-US"/>
              </w:rPr>
              <w:t xml:space="preserve"> </w:t>
            </w:r>
            <w:r w:rsidRPr="00D71037">
              <w:rPr>
                <w:rFonts w:eastAsia="Jacobs Chronos" w:cs="Times New Roman"/>
                <w:lang w:val="en-US" w:eastAsia="en-US"/>
              </w:rPr>
              <w:t>rest of the UK. CAFS sought to bring together the major policy areas relevant to air quality –</w:t>
            </w:r>
          </w:p>
          <w:p w14:paraId="760A2872" w14:textId="77777777" w:rsidR="001561A2" w:rsidRDefault="00D71037" w:rsidP="00D71037">
            <w:pPr>
              <w:pStyle w:val="TableText"/>
              <w:spacing w:line="216" w:lineRule="auto"/>
              <w:rPr>
                <w:rFonts w:eastAsia="Jacobs Chronos" w:cs="Times New Roman"/>
                <w:lang w:val="en-US" w:eastAsia="en-US"/>
              </w:rPr>
            </w:pPr>
            <w:r w:rsidRPr="00D71037">
              <w:rPr>
                <w:rFonts w:eastAsia="Jacobs Chronos" w:cs="Times New Roman"/>
                <w:lang w:val="en-US" w:eastAsia="en-US"/>
              </w:rPr>
              <w:lastRenderedPageBreak/>
              <w:t xml:space="preserve">climate change, transport, planning, </w:t>
            </w:r>
            <w:proofErr w:type="gramStart"/>
            <w:r w:rsidRPr="00D71037">
              <w:rPr>
                <w:rFonts w:eastAsia="Jacobs Chronos" w:cs="Times New Roman"/>
                <w:lang w:val="en-US" w:eastAsia="en-US"/>
              </w:rPr>
              <w:t>health</w:t>
            </w:r>
            <w:proofErr w:type="gramEnd"/>
            <w:r w:rsidRPr="00D71037">
              <w:rPr>
                <w:rFonts w:eastAsia="Jacobs Chronos" w:cs="Times New Roman"/>
                <w:lang w:val="en-US" w:eastAsia="en-US"/>
              </w:rPr>
              <w:t xml:space="preserve"> and energy – within one overarching framework.</w:t>
            </w:r>
          </w:p>
          <w:p w14:paraId="35162A87" w14:textId="677EBD4B" w:rsidR="00D71037" w:rsidRDefault="00D71037" w:rsidP="00D71037">
            <w:pPr>
              <w:pStyle w:val="TableText"/>
              <w:spacing w:line="216" w:lineRule="auto"/>
              <w:rPr>
                <w:rFonts w:eastAsia="Jacobs Chronos" w:cs="Times New Roman"/>
                <w:lang w:val="en-US" w:eastAsia="en-US"/>
              </w:rPr>
            </w:pPr>
            <w:r>
              <w:rPr>
                <w:rFonts w:eastAsia="Jacobs Chronos" w:cs="Times New Roman"/>
                <w:lang w:val="en-US" w:eastAsia="en-US"/>
              </w:rPr>
              <w:t>CAFS2 replaces the CAFS and underwent its own public consultation in early 2021.</w:t>
            </w:r>
          </w:p>
        </w:tc>
      </w:tr>
      <w:tr w:rsidR="00A62814" w14:paraId="514D9C04"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47DBAB76"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lastRenderedPageBreak/>
              <w:t>Material Assets</w:t>
            </w:r>
            <w:r>
              <w:rPr>
                <w:rFonts w:ascii="Arial" w:hAnsi="Arial" w:cs="Arial"/>
                <w:b/>
                <w:bCs/>
                <w:lang w:eastAsia="en-US"/>
              </w:rPr>
              <w:t>  </w:t>
            </w:r>
            <w:r>
              <w:rPr>
                <w:b/>
                <w:bCs/>
                <w:lang w:val="en-US" w:eastAsia="en-US"/>
              </w:rPr>
              <w:t> </w:t>
            </w:r>
          </w:p>
        </w:tc>
      </w:tr>
      <w:tr w:rsidR="00A62814" w14:paraId="4B650A81" w14:textId="77777777" w:rsidTr="00A62814">
        <w:tc>
          <w:tcPr>
            <w:tcW w:w="3960" w:type="dxa"/>
            <w:tcBorders>
              <w:top w:val="nil"/>
              <w:left w:val="single" w:sz="6" w:space="0" w:color="auto"/>
              <w:bottom w:val="single" w:sz="6" w:space="0" w:color="auto"/>
              <w:right w:val="single" w:sz="6" w:space="0" w:color="auto"/>
            </w:tcBorders>
            <w:hideMark/>
          </w:tcPr>
          <w:p w14:paraId="2967309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Zero Waste Plan</w:t>
            </w:r>
            <w:r>
              <w:rPr>
                <w:rFonts w:ascii="Arial" w:hAnsi="Arial" w:cs="Arial"/>
                <w:lang w:eastAsia="en-US"/>
              </w:rPr>
              <w:t> </w:t>
            </w:r>
            <w:r>
              <w:rPr>
                <w:lang w:eastAsia="en-US"/>
              </w:rPr>
              <w:t>(Scottish Government, 2010)</w:t>
            </w:r>
            <w:r>
              <w:rPr>
                <w:lang w:val="en-US" w:eastAsia="en-US"/>
              </w:rPr>
              <w:t> </w:t>
            </w:r>
          </w:p>
        </w:tc>
        <w:tc>
          <w:tcPr>
            <w:tcW w:w="5040" w:type="dxa"/>
            <w:tcBorders>
              <w:top w:val="nil"/>
              <w:left w:val="nil"/>
              <w:bottom w:val="single" w:sz="6" w:space="0" w:color="auto"/>
              <w:right w:val="single" w:sz="6" w:space="0" w:color="auto"/>
            </w:tcBorders>
            <w:hideMark/>
          </w:tcPr>
          <w:p w14:paraId="76C0540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plan sets out Scotland’s ambition to become a zero-waste nation, where we increase resource efficiency by minimising Scotland’s demand on virgin materials through increasing and maximising the reuse, recycling and recovery of resources instead of treating them as waste. In addition to preventing the use of resources through re-design and designing for end-of-life purposes.</w:t>
            </w:r>
            <w:r>
              <w:rPr>
                <w:lang w:val="en-US" w:eastAsia="en-US"/>
              </w:rPr>
              <w:t> </w:t>
            </w:r>
          </w:p>
        </w:tc>
      </w:tr>
      <w:tr w:rsidR="00A62814" w14:paraId="5242A072" w14:textId="77777777" w:rsidTr="00A62814">
        <w:tc>
          <w:tcPr>
            <w:tcW w:w="3960" w:type="dxa"/>
            <w:tcBorders>
              <w:top w:val="nil"/>
              <w:left w:val="single" w:sz="6" w:space="0" w:color="auto"/>
              <w:bottom w:val="single" w:sz="6" w:space="0" w:color="auto"/>
              <w:right w:val="single" w:sz="6" w:space="0" w:color="auto"/>
            </w:tcBorders>
            <w:hideMark/>
          </w:tcPr>
          <w:p w14:paraId="7E50CEE7" w14:textId="77777777" w:rsidR="00A62814" w:rsidRDefault="00A62814">
            <w:pPr>
              <w:pStyle w:val="TableText"/>
              <w:spacing w:line="216" w:lineRule="auto"/>
              <w:rPr>
                <w:lang w:eastAsia="en-US"/>
              </w:rPr>
            </w:pPr>
            <w:r>
              <w:rPr>
                <w:lang w:eastAsia="en-US"/>
              </w:rPr>
              <w:t>Making Things Last: A Circular Economy Strategy for Scotland (Scottish Government, 2016)</w:t>
            </w:r>
          </w:p>
        </w:tc>
        <w:tc>
          <w:tcPr>
            <w:tcW w:w="5040" w:type="dxa"/>
            <w:tcBorders>
              <w:top w:val="nil"/>
              <w:left w:val="nil"/>
              <w:bottom w:val="single" w:sz="6" w:space="0" w:color="auto"/>
              <w:right w:val="single" w:sz="6" w:space="0" w:color="auto"/>
            </w:tcBorders>
            <w:hideMark/>
          </w:tcPr>
          <w:p w14:paraId="7D1E5E2A" w14:textId="77777777" w:rsidR="00A62814" w:rsidRDefault="00A62814">
            <w:pPr>
              <w:pStyle w:val="TableText"/>
              <w:spacing w:line="216" w:lineRule="auto"/>
              <w:rPr>
                <w:lang w:eastAsia="en-US"/>
              </w:rPr>
            </w:pPr>
            <w:r>
              <w:rPr>
                <w:lang w:eastAsia="en-US"/>
              </w:rPr>
              <w:t xml:space="preserve">This strategy sets out our priorities for moving towards a more circular economy – where products and materials are kept in high value use for as long as possible. It builds on Scotland’s progress in the zero waste and resource efficiency agendas. A more circular economy will benefit: </w:t>
            </w:r>
          </w:p>
          <w:p w14:paraId="110F60FB" w14:textId="77777777" w:rsidR="00A62814" w:rsidRDefault="00A62814" w:rsidP="00D31851">
            <w:pPr>
              <w:pStyle w:val="TableText"/>
              <w:numPr>
                <w:ilvl w:val="0"/>
                <w:numId w:val="45"/>
              </w:numPr>
              <w:spacing w:line="216" w:lineRule="auto"/>
              <w:ind w:left="421"/>
              <w:rPr>
                <w:lang w:eastAsia="en-US"/>
              </w:rPr>
            </w:pPr>
            <w:r>
              <w:rPr>
                <w:lang w:eastAsia="en-US"/>
              </w:rPr>
              <w:t>The environment – cutting waste and carbon emissions and reducing reliance on scarce resources</w:t>
            </w:r>
          </w:p>
          <w:p w14:paraId="16082A12" w14:textId="77777777" w:rsidR="00A62814" w:rsidRDefault="00A62814" w:rsidP="00D31851">
            <w:pPr>
              <w:pStyle w:val="TableText"/>
              <w:numPr>
                <w:ilvl w:val="0"/>
                <w:numId w:val="45"/>
              </w:numPr>
              <w:spacing w:line="216" w:lineRule="auto"/>
              <w:ind w:left="421"/>
              <w:rPr>
                <w:lang w:eastAsia="en-US"/>
              </w:rPr>
            </w:pPr>
            <w:r>
              <w:rPr>
                <w:lang w:eastAsia="en-US"/>
              </w:rPr>
              <w:t xml:space="preserve">The economy – improving productivity, opening up new markets and improving resilience. </w:t>
            </w:r>
          </w:p>
        </w:tc>
      </w:tr>
      <w:tr w:rsidR="00A62814" w14:paraId="0F69A510"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6112202F"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Cultural Heritage</w:t>
            </w:r>
            <w:r>
              <w:rPr>
                <w:rFonts w:ascii="Arial" w:hAnsi="Arial" w:cs="Arial"/>
                <w:b/>
                <w:bCs/>
                <w:lang w:eastAsia="en-US"/>
              </w:rPr>
              <w:t>  </w:t>
            </w:r>
            <w:r>
              <w:rPr>
                <w:b/>
                <w:bCs/>
                <w:lang w:val="en-US" w:eastAsia="en-US"/>
              </w:rPr>
              <w:t> </w:t>
            </w:r>
          </w:p>
        </w:tc>
      </w:tr>
      <w:tr w:rsidR="00A62814" w14:paraId="1ED40B29" w14:textId="77777777" w:rsidTr="00A62814">
        <w:tc>
          <w:tcPr>
            <w:tcW w:w="3960" w:type="dxa"/>
            <w:tcBorders>
              <w:top w:val="nil"/>
              <w:left w:val="single" w:sz="6" w:space="0" w:color="auto"/>
              <w:bottom w:val="single" w:sz="6" w:space="0" w:color="auto"/>
              <w:right w:val="single" w:sz="6" w:space="0" w:color="auto"/>
            </w:tcBorders>
            <w:hideMark/>
          </w:tcPr>
          <w:p w14:paraId="62EDFF32"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Our Place in Time: the Historic Environment Strategy for Scotland (Scottish Government, 2014)</w:t>
            </w:r>
            <w:r>
              <w:rPr>
                <w:lang w:val="en-US" w:eastAsia="en-US"/>
              </w:rPr>
              <w:t> </w:t>
            </w:r>
          </w:p>
        </w:tc>
        <w:tc>
          <w:tcPr>
            <w:tcW w:w="5040" w:type="dxa"/>
            <w:tcBorders>
              <w:top w:val="nil"/>
              <w:left w:val="nil"/>
              <w:bottom w:val="single" w:sz="6" w:space="0" w:color="auto"/>
              <w:right w:val="single" w:sz="6" w:space="0" w:color="auto"/>
            </w:tcBorders>
            <w:hideMark/>
          </w:tcPr>
          <w:p w14:paraId="5F641DB1"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 xml:space="preserve">This is Scotland’s strategy for preserving the historic environment. The key outcome for the strategy is to ensure that the cultural, social, environmental and economic value of Scotland’s heritage makes a strong contribution to the well-being of the nation and its people. The Strategy has three high level aims, which includes </w:t>
            </w:r>
            <w:proofErr w:type="spellStart"/>
            <w:r>
              <w:rPr>
                <w:lang w:eastAsia="en-US"/>
              </w:rPr>
              <w:t>i</w:t>
            </w:r>
            <w:proofErr w:type="spellEnd"/>
            <w:r>
              <w:rPr>
                <w:lang w:eastAsia="en-US"/>
              </w:rPr>
              <w:t>) investigating and recording the historic environment, ii) caring and protecting it and iii) sharing and celebrating the historic environment’s richness and significance. </w:t>
            </w:r>
            <w:r>
              <w:rPr>
                <w:lang w:val="en-US" w:eastAsia="en-US"/>
              </w:rPr>
              <w:t> </w:t>
            </w:r>
          </w:p>
        </w:tc>
      </w:tr>
      <w:tr w:rsidR="00A62814" w14:paraId="3077255C" w14:textId="77777777" w:rsidTr="00A62814">
        <w:tc>
          <w:tcPr>
            <w:tcW w:w="3960" w:type="dxa"/>
            <w:tcBorders>
              <w:top w:val="nil"/>
              <w:left w:val="single" w:sz="6" w:space="0" w:color="auto"/>
              <w:bottom w:val="single" w:sz="6" w:space="0" w:color="auto"/>
              <w:right w:val="single" w:sz="6" w:space="0" w:color="auto"/>
            </w:tcBorders>
            <w:hideMark/>
          </w:tcPr>
          <w:p w14:paraId="47BCE109" w14:textId="77777777" w:rsidR="00A62814" w:rsidRDefault="00A62814">
            <w:pPr>
              <w:pStyle w:val="TableText"/>
              <w:spacing w:line="216" w:lineRule="auto"/>
              <w:rPr>
                <w:lang w:eastAsia="en-US"/>
              </w:rPr>
            </w:pPr>
            <w:r>
              <w:rPr>
                <w:lang w:eastAsia="en-US"/>
              </w:rPr>
              <w:t>Managing Change in the Historic Environment (Historic Environment Scotland 2010-2019)</w:t>
            </w:r>
          </w:p>
        </w:tc>
        <w:tc>
          <w:tcPr>
            <w:tcW w:w="5040" w:type="dxa"/>
            <w:tcBorders>
              <w:top w:val="nil"/>
              <w:left w:val="nil"/>
              <w:bottom w:val="single" w:sz="6" w:space="0" w:color="auto"/>
              <w:right w:val="single" w:sz="6" w:space="0" w:color="auto"/>
            </w:tcBorders>
            <w:hideMark/>
          </w:tcPr>
          <w:p w14:paraId="3411F880" w14:textId="77777777" w:rsidR="00A62814" w:rsidRDefault="00A62814">
            <w:pPr>
              <w:pStyle w:val="TableText"/>
              <w:spacing w:line="216" w:lineRule="auto"/>
              <w:rPr>
                <w:lang w:eastAsia="en-US"/>
              </w:rPr>
            </w:pPr>
            <w:r>
              <w:rPr>
                <w:rFonts w:eastAsia="Jacobs Chronos" w:cs="Times New Roman"/>
                <w:lang w:val="en-US" w:eastAsia="en-US"/>
              </w:rPr>
              <w:t>The series provides best practice advice to guide changes to the historic environment.  The guidance note provides advice on how to assess the impact of change on the setting of historic assets.</w:t>
            </w:r>
          </w:p>
        </w:tc>
      </w:tr>
      <w:tr w:rsidR="00A62814" w14:paraId="7272D2E2" w14:textId="77777777" w:rsidTr="00A62814">
        <w:tc>
          <w:tcPr>
            <w:tcW w:w="3960" w:type="dxa"/>
            <w:tcBorders>
              <w:top w:val="nil"/>
              <w:left w:val="single" w:sz="6" w:space="0" w:color="auto"/>
              <w:bottom w:val="single" w:sz="6" w:space="0" w:color="auto"/>
              <w:right w:val="single" w:sz="6" w:space="0" w:color="auto"/>
            </w:tcBorders>
            <w:hideMark/>
          </w:tcPr>
          <w:p w14:paraId="65E1129C" w14:textId="77777777" w:rsidR="00A62814" w:rsidRDefault="00A62814">
            <w:pPr>
              <w:pStyle w:val="TableText"/>
              <w:spacing w:line="216" w:lineRule="auto"/>
              <w:rPr>
                <w:lang w:eastAsia="en-US"/>
              </w:rPr>
            </w:pPr>
            <w:r>
              <w:rPr>
                <w:lang w:eastAsia="en-US"/>
              </w:rPr>
              <w:t>Creating Places: A Policy Statement on Architecture and Place (Scottish Government, 2013)</w:t>
            </w:r>
          </w:p>
        </w:tc>
        <w:tc>
          <w:tcPr>
            <w:tcW w:w="5040" w:type="dxa"/>
            <w:tcBorders>
              <w:top w:val="nil"/>
              <w:left w:val="nil"/>
              <w:bottom w:val="single" w:sz="6" w:space="0" w:color="auto"/>
              <w:right w:val="single" w:sz="6" w:space="0" w:color="auto"/>
            </w:tcBorders>
            <w:hideMark/>
          </w:tcPr>
          <w:p w14:paraId="0693E2DC" w14:textId="77777777" w:rsidR="00A62814" w:rsidRDefault="00A62814">
            <w:pPr>
              <w:pStyle w:val="TableText"/>
              <w:spacing w:line="216" w:lineRule="auto"/>
              <w:rPr>
                <w:rFonts w:eastAsia="Jacobs Chronos" w:cs="Times New Roman"/>
                <w:lang w:val="en-US" w:eastAsia="en-US"/>
              </w:rPr>
            </w:pPr>
            <w:r>
              <w:rPr>
                <w:rFonts w:eastAsia="Jacobs Chronos" w:cs="Times New Roman"/>
                <w:lang w:val="en-US" w:eastAsia="en-US"/>
              </w:rPr>
              <w:t xml:space="preserve">The policy statement sets out the value good design can deliver, noting that successful places can unlock opportunities, build vibrant </w:t>
            </w:r>
            <w:proofErr w:type="gramStart"/>
            <w:r>
              <w:rPr>
                <w:rFonts w:eastAsia="Jacobs Chronos" w:cs="Times New Roman"/>
                <w:lang w:val="en-US" w:eastAsia="en-US"/>
              </w:rPr>
              <w:t>communities</w:t>
            </w:r>
            <w:proofErr w:type="gramEnd"/>
            <w:r>
              <w:rPr>
                <w:rFonts w:eastAsia="Jacobs Chronos" w:cs="Times New Roman"/>
                <w:lang w:val="en-US" w:eastAsia="en-US"/>
              </w:rPr>
              <w:t xml:space="preserve"> and contribute to a flourishing community. The important role of maintaining cultural connections is also noted.</w:t>
            </w:r>
          </w:p>
        </w:tc>
      </w:tr>
      <w:tr w:rsidR="00A62814" w14:paraId="0962EAD6" w14:textId="77777777" w:rsidTr="00A62814">
        <w:tc>
          <w:tcPr>
            <w:tcW w:w="3960" w:type="dxa"/>
            <w:tcBorders>
              <w:top w:val="nil"/>
              <w:left w:val="single" w:sz="6" w:space="0" w:color="auto"/>
              <w:bottom w:val="single" w:sz="6" w:space="0" w:color="auto"/>
              <w:right w:val="single" w:sz="6" w:space="0" w:color="auto"/>
            </w:tcBorders>
            <w:hideMark/>
          </w:tcPr>
          <w:p w14:paraId="3A111473" w14:textId="77777777" w:rsidR="00A62814" w:rsidRDefault="00A62814">
            <w:pPr>
              <w:pStyle w:val="TableText"/>
              <w:spacing w:line="216" w:lineRule="auto"/>
              <w:rPr>
                <w:lang w:eastAsia="en-US"/>
              </w:rPr>
            </w:pPr>
            <w:r>
              <w:rPr>
                <w:lang w:eastAsia="en-US"/>
              </w:rPr>
              <w:t>Historic Environment Scotland Act 2014</w:t>
            </w:r>
          </w:p>
        </w:tc>
        <w:tc>
          <w:tcPr>
            <w:tcW w:w="5040" w:type="dxa"/>
            <w:tcBorders>
              <w:top w:val="nil"/>
              <w:left w:val="nil"/>
              <w:bottom w:val="single" w:sz="6" w:space="0" w:color="auto"/>
              <w:right w:val="single" w:sz="6" w:space="0" w:color="auto"/>
            </w:tcBorders>
            <w:hideMark/>
          </w:tcPr>
          <w:p w14:paraId="3C4A4C6E" w14:textId="77777777" w:rsidR="00A62814" w:rsidRDefault="00A62814">
            <w:pPr>
              <w:pStyle w:val="TableText"/>
              <w:spacing w:line="216" w:lineRule="auto"/>
              <w:rPr>
                <w:lang w:eastAsia="en-US"/>
              </w:rPr>
            </w:pPr>
            <w:r>
              <w:rPr>
                <w:rFonts w:eastAsia="Jacobs Chronos" w:cs="Times New Roman"/>
                <w:lang w:val="en-US" w:eastAsia="en-US"/>
              </w:rPr>
              <w:t>The Historic Environment Scotland Act 2014 sets out Historic Environment Scotland’s role and legal status, including changes in processes for the designation of monuments and buildings (scheduling and listing) and for consents relating to scheduled monuments, listed buildings and conservation areas.  </w:t>
            </w:r>
          </w:p>
        </w:tc>
      </w:tr>
      <w:tr w:rsidR="00A62814" w14:paraId="5ACF5327" w14:textId="77777777" w:rsidTr="00A62814">
        <w:tc>
          <w:tcPr>
            <w:tcW w:w="3960" w:type="dxa"/>
            <w:tcBorders>
              <w:top w:val="nil"/>
              <w:left w:val="single" w:sz="6" w:space="0" w:color="auto"/>
              <w:bottom w:val="single" w:sz="6" w:space="0" w:color="auto"/>
              <w:right w:val="single" w:sz="6" w:space="0" w:color="auto"/>
            </w:tcBorders>
            <w:hideMark/>
          </w:tcPr>
          <w:p w14:paraId="32D7C32C" w14:textId="77777777" w:rsidR="00A62814" w:rsidRDefault="00A62814">
            <w:pPr>
              <w:pStyle w:val="TableText"/>
              <w:spacing w:line="216" w:lineRule="auto"/>
              <w:rPr>
                <w:lang w:eastAsia="en-US"/>
              </w:rPr>
            </w:pPr>
            <w:r>
              <w:rPr>
                <w:lang w:eastAsia="en-US"/>
              </w:rPr>
              <w:t>Scotland’s Archaeology Strategy (Scottish Strategic Archaeology Committee, 2015)</w:t>
            </w:r>
          </w:p>
        </w:tc>
        <w:tc>
          <w:tcPr>
            <w:tcW w:w="5040" w:type="dxa"/>
            <w:tcBorders>
              <w:top w:val="nil"/>
              <w:left w:val="nil"/>
              <w:bottom w:val="single" w:sz="6" w:space="0" w:color="auto"/>
              <w:right w:val="single" w:sz="6" w:space="0" w:color="auto"/>
            </w:tcBorders>
            <w:hideMark/>
          </w:tcPr>
          <w:p w14:paraId="1A674800" w14:textId="77777777" w:rsidR="00A62814" w:rsidRDefault="00A62814">
            <w:pPr>
              <w:pStyle w:val="TableText"/>
              <w:spacing w:line="216" w:lineRule="auto"/>
              <w:rPr>
                <w:rFonts w:eastAsia="Jacobs Chronos" w:cs="Times New Roman"/>
                <w:lang w:val="en-US" w:eastAsia="en-US"/>
              </w:rPr>
            </w:pPr>
            <w:r>
              <w:rPr>
                <w:rFonts w:eastAsia="Jacobs Chronos" w:cs="Times New Roman"/>
                <w:lang w:val="en-US" w:eastAsia="en-US"/>
              </w:rPr>
              <w:t xml:space="preserve">The strategy was the first of its kind in Europe when launched in 2015. It reflects upon archaeological highlights over a five-year period and aims to make archaeology matter for everyone in Scotland. The review identifies the following key areas: </w:t>
            </w:r>
          </w:p>
          <w:p w14:paraId="0741F9C0" w14:textId="77777777" w:rsidR="00A62814" w:rsidRDefault="00A62814" w:rsidP="00D31851">
            <w:pPr>
              <w:pStyle w:val="TableText"/>
              <w:numPr>
                <w:ilvl w:val="0"/>
                <w:numId w:val="46"/>
              </w:numPr>
              <w:spacing w:line="216" w:lineRule="auto"/>
              <w:ind w:left="421"/>
              <w:rPr>
                <w:rFonts w:eastAsia="Jacobs Chronos" w:cs="Times New Roman"/>
                <w:lang w:val="en-US" w:eastAsia="en-US"/>
              </w:rPr>
            </w:pPr>
            <w:r>
              <w:rPr>
                <w:rFonts w:eastAsia="Jacobs Chronos" w:cs="Times New Roman"/>
                <w:lang w:val="en-US" w:eastAsia="en-US"/>
              </w:rPr>
              <w:lastRenderedPageBreak/>
              <w:t>Delivering archaeology</w:t>
            </w:r>
          </w:p>
          <w:p w14:paraId="0916F4C0" w14:textId="77777777" w:rsidR="00A62814" w:rsidRDefault="00A62814" w:rsidP="00D31851">
            <w:pPr>
              <w:pStyle w:val="TableText"/>
              <w:numPr>
                <w:ilvl w:val="0"/>
                <w:numId w:val="46"/>
              </w:numPr>
              <w:spacing w:line="216" w:lineRule="auto"/>
              <w:ind w:left="421"/>
              <w:rPr>
                <w:rFonts w:eastAsia="Jacobs Chronos" w:cs="Times New Roman"/>
                <w:lang w:val="en-US" w:eastAsia="en-US"/>
              </w:rPr>
            </w:pPr>
            <w:r>
              <w:rPr>
                <w:rFonts w:eastAsia="Jacobs Chronos" w:cs="Times New Roman"/>
                <w:lang w:val="en-US" w:eastAsia="en-US"/>
              </w:rPr>
              <w:t>Enhancing understanding</w:t>
            </w:r>
          </w:p>
          <w:p w14:paraId="50B80D7D" w14:textId="77777777" w:rsidR="00A62814" w:rsidRDefault="00A62814" w:rsidP="00D31851">
            <w:pPr>
              <w:pStyle w:val="TableText"/>
              <w:numPr>
                <w:ilvl w:val="0"/>
                <w:numId w:val="46"/>
              </w:numPr>
              <w:spacing w:line="216" w:lineRule="auto"/>
              <w:ind w:left="421"/>
              <w:rPr>
                <w:rFonts w:eastAsia="Jacobs Chronos" w:cs="Times New Roman"/>
                <w:lang w:val="en-US" w:eastAsia="en-US"/>
              </w:rPr>
            </w:pPr>
            <w:r>
              <w:rPr>
                <w:rFonts w:eastAsia="Jacobs Chronos" w:cs="Times New Roman"/>
                <w:lang w:val="en-US" w:eastAsia="en-US"/>
              </w:rPr>
              <w:t>Caring and protecting</w:t>
            </w:r>
          </w:p>
          <w:p w14:paraId="3FEA66E7" w14:textId="77777777" w:rsidR="00A62814" w:rsidRDefault="00A62814" w:rsidP="00D31851">
            <w:pPr>
              <w:pStyle w:val="TableText"/>
              <w:numPr>
                <w:ilvl w:val="0"/>
                <w:numId w:val="46"/>
              </w:numPr>
              <w:spacing w:line="216" w:lineRule="auto"/>
              <w:ind w:left="421"/>
              <w:rPr>
                <w:rFonts w:eastAsia="Jacobs Chronos" w:cs="Times New Roman"/>
                <w:lang w:val="en-US" w:eastAsia="en-US"/>
              </w:rPr>
            </w:pPr>
            <w:r>
              <w:rPr>
                <w:rFonts w:eastAsia="Jacobs Chronos" w:cs="Times New Roman"/>
                <w:lang w:val="en-US" w:eastAsia="en-US"/>
              </w:rPr>
              <w:t xml:space="preserve">Encouraging greater engagement </w:t>
            </w:r>
          </w:p>
          <w:p w14:paraId="1E7A7460" w14:textId="77777777" w:rsidR="00A62814" w:rsidRDefault="00A62814" w:rsidP="00D31851">
            <w:pPr>
              <w:pStyle w:val="TableText"/>
              <w:numPr>
                <w:ilvl w:val="0"/>
                <w:numId w:val="46"/>
              </w:numPr>
              <w:spacing w:line="216" w:lineRule="auto"/>
              <w:ind w:left="421"/>
              <w:rPr>
                <w:rFonts w:eastAsia="Jacobs Chronos" w:cs="Times New Roman"/>
                <w:lang w:val="en-US" w:eastAsia="en-US"/>
              </w:rPr>
            </w:pPr>
            <w:r>
              <w:rPr>
                <w:rFonts w:eastAsia="Jacobs Chronos" w:cs="Times New Roman"/>
                <w:lang w:val="en-US" w:eastAsia="en-US"/>
              </w:rPr>
              <w:t>Championing innovation and skills</w:t>
            </w:r>
          </w:p>
        </w:tc>
      </w:tr>
      <w:tr w:rsidR="00A62814" w14:paraId="15A9627A" w14:textId="77777777" w:rsidTr="00A62814">
        <w:tc>
          <w:tcPr>
            <w:tcW w:w="3960" w:type="dxa"/>
            <w:tcBorders>
              <w:top w:val="nil"/>
              <w:left w:val="single" w:sz="6" w:space="0" w:color="auto"/>
              <w:bottom w:val="single" w:sz="6" w:space="0" w:color="auto"/>
              <w:right w:val="single" w:sz="6" w:space="0" w:color="auto"/>
            </w:tcBorders>
            <w:hideMark/>
          </w:tcPr>
          <w:p w14:paraId="5EB5D58F"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Historic Environment Policy for Scotland 2019</w:t>
            </w:r>
            <w:r>
              <w:rPr>
                <w:lang w:val="en-US" w:eastAsia="en-US"/>
              </w:rPr>
              <w:t> </w:t>
            </w:r>
          </w:p>
        </w:tc>
        <w:tc>
          <w:tcPr>
            <w:tcW w:w="5040" w:type="dxa"/>
            <w:tcBorders>
              <w:top w:val="nil"/>
              <w:left w:val="nil"/>
              <w:bottom w:val="single" w:sz="6" w:space="0" w:color="auto"/>
              <w:right w:val="single" w:sz="6" w:space="0" w:color="auto"/>
            </w:tcBorders>
            <w:hideMark/>
          </w:tcPr>
          <w:p w14:paraId="00CEB95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 xml:space="preserve">The HEPS is designed to support and enable good decision-making around changes to the historic environment. HEPS helps to deliver the vision and aims of </w:t>
            </w:r>
            <w:r>
              <w:rPr>
                <w:i/>
                <w:iCs/>
                <w:lang w:eastAsia="en-US"/>
              </w:rPr>
              <w:t>Our Place in Time</w:t>
            </w:r>
            <w:r>
              <w:rPr>
                <w:lang w:eastAsia="en-US"/>
              </w:rPr>
              <w:t>.</w:t>
            </w:r>
            <w:r>
              <w:rPr>
                <w:lang w:val="en-US" w:eastAsia="en-US"/>
              </w:rPr>
              <w:t> </w:t>
            </w:r>
          </w:p>
        </w:tc>
      </w:tr>
      <w:tr w:rsidR="00A62814" w14:paraId="3D739FDC"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1E339F51"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Landscape</w:t>
            </w:r>
            <w:r>
              <w:rPr>
                <w:rFonts w:ascii="Arial" w:hAnsi="Arial" w:cs="Arial"/>
                <w:b/>
                <w:bCs/>
                <w:lang w:eastAsia="en-US"/>
              </w:rPr>
              <w:t>  </w:t>
            </w:r>
            <w:r>
              <w:rPr>
                <w:b/>
                <w:bCs/>
                <w:lang w:val="en-US" w:eastAsia="en-US"/>
              </w:rPr>
              <w:t> </w:t>
            </w:r>
          </w:p>
        </w:tc>
      </w:tr>
      <w:tr w:rsidR="00A62814" w14:paraId="4D422D4C" w14:textId="77777777" w:rsidTr="00A62814">
        <w:tc>
          <w:tcPr>
            <w:tcW w:w="3960" w:type="dxa"/>
            <w:tcBorders>
              <w:top w:val="nil"/>
              <w:left w:val="single" w:sz="6" w:space="0" w:color="auto"/>
              <w:bottom w:val="single" w:sz="6" w:space="0" w:color="auto"/>
              <w:right w:val="single" w:sz="6" w:space="0" w:color="auto"/>
            </w:tcBorders>
            <w:hideMark/>
          </w:tcPr>
          <w:p w14:paraId="17C88A50"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European Landscape Convention</w:t>
            </w:r>
            <w:r>
              <w:rPr>
                <w:rFonts w:ascii="Arial" w:hAnsi="Arial" w:cs="Arial"/>
                <w:lang w:eastAsia="en-US"/>
              </w:rPr>
              <w:t> </w:t>
            </w:r>
            <w:r>
              <w:rPr>
                <w:lang w:eastAsia="en-US"/>
              </w:rPr>
              <w:t>(Council of Europe, 2000)</w:t>
            </w:r>
            <w:r>
              <w:rPr>
                <w:lang w:val="en-US" w:eastAsia="en-US"/>
              </w:rPr>
              <w:t> </w:t>
            </w:r>
          </w:p>
        </w:tc>
        <w:tc>
          <w:tcPr>
            <w:tcW w:w="5040" w:type="dxa"/>
            <w:tcBorders>
              <w:top w:val="nil"/>
              <w:left w:val="nil"/>
              <w:bottom w:val="single" w:sz="6" w:space="0" w:color="auto"/>
              <w:right w:val="single" w:sz="6" w:space="0" w:color="auto"/>
            </w:tcBorders>
            <w:hideMark/>
          </w:tcPr>
          <w:p w14:paraId="036ED085"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convention was published to promote the protection, management and planning of all landscapes, including natural, urban and peri-urban areas, as well as special, every day and also degraded landscapes.</w:t>
            </w:r>
            <w:r>
              <w:rPr>
                <w:rFonts w:ascii="Arial" w:hAnsi="Arial" w:cs="Arial"/>
                <w:lang w:eastAsia="en-US"/>
              </w:rPr>
              <w:t> </w:t>
            </w:r>
            <w:r>
              <w:rPr>
                <w:lang w:val="en-US" w:eastAsia="en-US"/>
              </w:rPr>
              <w:t> </w:t>
            </w:r>
          </w:p>
        </w:tc>
      </w:tr>
      <w:tr w:rsidR="00A62814" w14:paraId="57CD0079" w14:textId="77777777" w:rsidTr="00A62814">
        <w:tc>
          <w:tcPr>
            <w:tcW w:w="3960" w:type="dxa"/>
            <w:tcBorders>
              <w:top w:val="nil"/>
              <w:left w:val="single" w:sz="6" w:space="0" w:color="auto"/>
              <w:bottom w:val="single" w:sz="6" w:space="0" w:color="auto"/>
              <w:right w:val="single" w:sz="6" w:space="0" w:color="auto"/>
            </w:tcBorders>
            <w:hideMark/>
          </w:tcPr>
          <w:p w14:paraId="7ED0922D" w14:textId="77777777" w:rsidR="00A62814" w:rsidRDefault="00A62814">
            <w:pPr>
              <w:pStyle w:val="TableText"/>
              <w:spacing w:line="216" w:lineRule="auto"/>
              <w:rPr>
                <w:lang w:eastAsia="en-US"/>
              </w:rPr>
            </w:pPr>
            <w:r>
              <w:rPr>
                <w:lang w:eastAsia="en-US"/>
              </w:rPr>
              <w:t>Creating Places: A policy statement on Architecture and Place for Scotland (Scottish Government, 2013)</w:t>
            </w:r>
          </w:p>
        </w:tc>
        <w:tc>
          <w:tcPr>
            <w:tcW w:w="5040" w:type="dxa"/>
            <w:tcBorders>
              <w:top w:val="nil"/>
              <w:left w:val="nil"/>
              <w:bottom w:val="single" w:sz="6" w:space="0" w:color="auto"/>
              <w:right w:val="single" w:sz="6" w:space="0" w:color="auto"/>
            </w:tcBorders>
            <w:hideMark/>
          </w:tcPr>
          <w:p w14:paraId="2284B2D3" w14:textId="77777777" w:rsidR="00A62814" w:rsidRDefault="00A62814">
            <w:pPr>
              <w:pStyle w:val="TableText"/>
              <w:spacing w:line="216" w:lineRule="auto"/>
              <w:rPr>
                <w:lang w:eastAsia="en-US"/>
              </w:rPr>
            </w:pPr>
            <w:r>
              <w:rPr>
                <w:lang w:eastAsia="en-US"/>
              </w:rPr>
              <w:t xml:space="preserve">Policy statement sets out the value good design can deliver, noting that successful places can unlock opportunities, build vibrant communities, and contribute to a flourishing community. The important role of maintaining cultural connections is also noted. </w:t>
            </w:r>
          </w:p>
        </w:tc>
      </w:tr>
      <w:tr w:rsidR="00A62814" w14:paraId="4CA51C14" w14:textId="77777777" w:rsidTr="00A62814">
        <w:tc>
          <w:tcPr>
            <w:tcW w:w="3960" w:type="dxa"/>
            <w:tcBorders>
              <w:top w:val="nil"/>
              <w:left w:val="single" w:sz="6" w:space="0" w:color="auto"/>
              <w:bottom w:val="single" w:sz="6" w:space="0" w:color="auto"/>
              <w:right w:val="single" w:sz="6" w:space="0" w:color="auto"/>
            </w:tcBorders>
            <w:hideMark/>
          </w:tcPr>
          <w:p w14:paraId="6E980828" w14:textId="77777777" w:rsidR="00A62814" w:rsidRDefault="00A62814">
            <w:pPr>
              <w:pStyle w:val="TableText"/>
              <w:spacing w:line="216" w:lineRule="auto"/>
              <w:rPr>
                <w:lang w:eastAsia="en-US"/>
              </w:rPr>
            </w:pPr>
            <w:r>
              <w:rPr>
                <w:lang w:eastAsia="en-US"/>
              </w:rPr>
              <w:t>Place Principle (Scottish Government, 2019)</w:t>
            </w:r>
          </w:p>
        </w:tc>
        <w:tc>
          <w:tcPr>
            <w:tcW w:w="5040" w:type="dxa"/>
            <w:tcBorders>
              <w:top w:val="nil"/>
              <w:left w:val="nil"/>
              <w:bottom w:val="single" w:sz="6" w:space="0" w:color="auto"/>
              <w:right w:val="single" w:sz="6" w:space="0" w:color="auto"/>
            </w:tcBorders>
            <w:hideMark/>
          </w:tcPr>
          <w:p w14:paraId="597DDD71" w14:textId="77777777" w:rsidR="00A62814" w:rsidRDefault="00A62814">
            <w:pPr>
              <w:pStyle w:val="TableText"/>
              <w:spacing w:line="216" w:lineRule="auto"/>
              <w:rPr>
                <w:lang w:eastAsia="en-US"/>
              </w:rPr>
            </w:pPr>
            <w:r>
              <w:rPr>
                <w:lang w:eastAsia="en-US"/>
              </w:rPr>
              <w:t xml:space="preserve">The Scottish Government’s Place Principles promotes a shared understanding of place, and the need to take a more collaborative approach to a place’s services and assets to achieve better outcomes for people and communities. The principle encourages and enables local flexibility to respond to issues and circumstances in different places. </w:t>
            </w:r>
          </w:p>
        </w:tc>
      </w:tr>
      <w:tr w:rsidR="00A62814" w14:paraId="7AD750B3" w14:textId="77777777" w:rsidTr="00A62814">
        <w:tc>
          <w:tcPr>
            <w:tcW w:w="3960" w:type="dxa"/>
            <w:tcBorders>
              <w:top w:val="nil"/>
              <w:left w:val="single" w:sz="6" w:space="0" w:color="auto"/>
              <w:bottom w:val="single" w:sz="6" w:space="0" w:color="auto"/>
              <w:right w:val="single" w:sz="6" w:space="0" w:color="auto"/>
            </w:tcBorders>
            <w:hideMark/>
          </w:tcPr>
          <w:p w14:paraId="753317E9" w14:textId="77777777" w:rsidR="00A62814" w:rsidRDefault="00A62814">
            <w:pPr>
              <w:pStyle w:val="TableText"/>
              <w:spacing w:line="216" w:lineRule="auto"/>
              <w:rPr>
                <w:lang w:eastAsia="en-US"/>
              </w:rPr>
            </w:pPr>
            <w:r>
              <w:rPr>
                <w:lang w:eastAsia="en-US"/>
              </w:rPr>
              <w:t>Designing Streets: A Policy Statement for Scotland (Scottish Government, 2010)</w:t>
            </w:r>
          </w:p>
        </w:tc>
        <w:tc>
          <w:tcPr>
            <w:tcW w:w="5040" w:type="dxa"/>
            <w:tcBorders>
              <w:top w:val="nil"/>
              <w:left w:val="nil"/>
              <w:bottom w:val="single" w:sz="6" w:space="0" w:color="auto"/>
              <w:right w:val="single" w:sz="6" w:space="0" w:color="auto"/>
            </w:tcBorders>
            <w:hideMark/>
          </w:tcPr>
          <w:p w14:paraId="44292E05" w14:textId="77777777" w:rsidR="00A62814" w:rsidRDefault="00A62814">
            <w:pPr>
              <w:pStyle w:val="TableText"/>
              <w:spacing w:line="216" w:lineRule="auto"/>
              <w:rPr>
                <w:lang w:eastAsia="en-US"/>
              </w:rPr>
            </w:pPr>
            <w:r>
              <w:rPr>
                <w:lang w:eastAsia="en-US"/>
              </w:rPr>
              <w:t xml:space="preserve">Designing Streets is the first policy statement in Scotland for street design and marks a change in the emphasis of guidance or street design towards place-making and away from a system focused upon the dominance of motor vehicles. </w:t>
            </w:r>
          </w:p>
        </w:tc>
      </w:tr>
      <w:tr w:rsidR="00A62814" w14:paraId="70F4B62B" w14:textId="77777777" w:rsidTr="00A62814">
        <w:tc>
          <w:tcPr>
            <w:tcW w:w="3960" w:type="dxa"/>
            <w:tcBorders>
              <w:top w:val="nil"/>
              <w:left w:val="single" w:sz="6" w:space="0" w:color="auto"/>
              <w:bottom w:val="single" w:sz="6" w:space="0" w:color="auto"/>
              <w:right w:val="single" w:sz="6" w:space="0" w:color="auto"/>
            </w:tcBorders>
            <w:hideMark/>
          </w:tcPr>
          <w:p w14:paraId="313FEFE5" w14:textId="77777777" w:rsidR="00A62814" w:rsidRDefault="00A62814">
            <w:pPr>
              <w:pStyle w:val="TableText"/>
              <w:spacing w:line="216" w:lineRule="auto"/>
              <w:rPr>
                <w:lang w:eastAsia="en-US"/>
              </w:rPr>
            </w:pPr>
            <w:r>
              <w:rPr>
                <w:lang w:eastAsia="en-US"/>
              </w:rPr>
              <w:t xml:space="preserve">People, Place and Landscape: A Position Statement from </w:t>
            </w:r>
            <w:proofErr w:type="spellStart"/>
            <w:r>
              <w:rPr>
                <w:lang w:eastAsia="en-US"/>
              </w:rPr>
              <w:t>NatureScot</w:t>
            </w:r>
            <w:proofErr w:type="spellEnd"/>
            <w:r>
              <w:rPr>
                <w:lang w:eastAsia="en-US"/>
              </w:rPr>
              <w:t xml:space="preserve"> and Historic Environment Scotland (HES and Nature Scot, 2019)</w:t>
            </w:r>
          </w:p>
        </w:tc>
        <w:tc>
          <w:tcPr>
            <w:tcW w:w="5040" w:type="dxa"/>
            <w:tcBorders>
              <w:top w:val="nil"/>
              <w:left w:val="nil"/>
              <w:bottom w:val="single" w:sz="6" w:space="0" w:color="auto"/>
              <w:right w:val="single" w:sz="6" w:space="0" w:color="auto"/>
            </w:tcBorders>
            <w:hideMark/>
          </w:tcPr>
          <w:p w14:paraId="7CE2EA3F" w14:textId="77777777" w:rsidR="00A62814" w:rsidRDefault="00A62814">
            <w:pPr>
              <w:pStyle w:val="TableText"/>
              <w:spacing w:line="216" w:lineRule="auto"/>
              <w:rPr>
                <w:lang w:eastAsia="en-US"/>
              </w:rPr>
            </w:pPr>
            <w:r>
              <w:rPr>
                <w:lang w:eastAsia="en-US"/>
              </w:rPr>
              <w:t xml:space="preserve">The Position Statement sets out the vision and approach of SNH and HES for managing change in Scotland’s landscapes in more detail. The Statement includes the following vision: </w:t>
            </w:r>
          </w:p>
          <w:p w14:paraId="28416CB9" w14:textId="77777777" w:rsidR="00A62814" w:rsidRDefault="00A62814">
            <w:pPr>
              <w:pStyle w:val="TableText"/>
              <w:spacing w:line="216" w:lineRule="auto"/>
              <w:rPr>
                <w:lang w:eastAsia="en-US"/>
              </w:rPr>
            </w:pPr>
            <w:r>
              <w:rPr>
                <w:lang w:eastAsia="en-US"/>
              </w:rPr>
              <w:t>‘All Scotland’s landscapes are vibrant resilient. They realise their potential to inspire and benefit everyone. They are positively managed as a vital asset in tackling climate change. They continue to provide a strong sense of place and identity, connecting the past with the present and people with nature, and fostering wellbeing and prosperity.’</w:t>
            </w:r>
          </w:p>
        </w:tc>
      </w:tr>
      <w:tr w:rsidR="00A62814" w14:paraId="3CA86355" w14:textId="77777777" w:rsidTr="00A62814">
        <w:tc>
          <w:tcPr>
            <w:tcW w:w="3960" w:type="dxa"/>
            <w:tcBorders>
              <w:top w:val="nil"/>
              <w:left w:val="single" w:sz="6" w:space="0" w:color="auto"/>
              <w:bottom w:val="single" w:sz="6" w:space="0" w:color="auto"/>
              <w:right w:val="single" w:sz="6" w:space="0" w:color="auto"/>
            </w:tcBorders>
            <w:hideMark/>
          </w:tcPr>
          <w:p w14:paraId="76FD7BF7" w14:textId="77777777" w:rsidR="00A62814" w:rsidRDefault="00A62814">
            <w:pPr>
              <w:pStyle w:val="TableText"/>
              <w:spacing w:line="216" w:lineRule="auto"/>
              <w:rPr>
                <w:lang w:eastAsia="en-US"/>
              </w:rPr>
            </w:pPr>
            <w:r>
              <w:rPr>
                <w:lang w:eastAsia="en-US"/>
              </w:rPr>
              <w:t>SNH Landscape Policy Framework – Policy Statement No. 05/01 (</w:t>
            </w:r>
            <w:proofErr w:type="spellStart"/>
            <w:r>
              <w:rPr>
                <w:lang w:eastAsia="en-US"/>
              </w:rPr>
              <w:t>NatureScot</w:t>
            </w:r>
            <w:proofErr w:type="spellEnd"/>
            <w:r>
              <w:rPr>
                <w:lang w:eastAsia="en-US"/>
              </w:rPr>
              <w:t>, 2005)</w:t>
            </w:r>
          </w:p>
        </w:tc>
        <w:tc>
          <w:tcPr>
            <w:tcW w:w="5040" w:type="dxa"/>
            <w:tcBorders>
              <w:top w:val="nil"/>
              <w:left w:val="nil"/>
              <w:bottom w:val="single" w:sz="6" w:space="0" w:color="auto"/>
              <w:right w:val="single" w:sz="6" w:space="0" w:color="auto"/>
            </w:tcBorders>
            <w:hideMark/>
          </w:tcPr>
          <w:p w14:paraId="7589A5BE" w14:textId="77777777" w:rsidR="00A62814" w:rsidRDefault="00A62814">
            <w:pPr>
              <w:pStyle w:val="TableText"/>
              <w:spacing w:line="216" w:lineRule="auto"/>
              <w:rPr>
                <w:lang w:eastAsia="en-US"/>
              </w:rPr>
            </w:pPr>
            <w:r>
              <w:rPr>
                <w:lang w:eastAsia="en-US"/>
              </w:rPr>
              <w:t xml:space="preserve">This policy statement sets out their approach for Scotland’s landscape and how they seek to fulfil the requirements of Government policy related to landscape. </w:t>
            </w:r>
          </w:p>
        </w:tc>
      </w:tr>
      <w:tr w:rsidR="00A62814" w14:paraId="0E779859" w14:textId="77777777" w:rsidTr="00A62814">
        <w:tc>
          <w:tcPr>
            <w:tcW w:w="9000" w:type="dxa"/>
            <w:gridSpan w:val="2"/>
            <w:tcBorders>
              <w:top w:val="nil"/>
              <w:left w:val="single" w:sz="6" w:space="0" w:color="auto"/>
              <w:bottom w:val="single" w:sz="6" w:space="0" w:color="auto"/>
              <w:right w:val="single" w:sz="6" w:space="0" w:color="auto"/>
            </w:tcBorders>
            <w:shd w:val="clear" w:color="auto" w:fill="F2F2F2"/>
            <w:hideMark/>
          </w:tcPr>
          <w:p w14:paraId="22F790B8" w14:textId="77777777" w:rsidR="00A62814" w:rsidRDefault="00A62814">
            <w:pPr>
              <w:pStyle w:val="TableText"/>
              <w:spacing w:line="216" w:lineRule="auto"/>
              <w:rPr>
                <w:rFonts w:ascii="Times New Roman" w:hAnsi="Times New Roman" w:cs="Times New Roman"/>
                <w:b/>
                <w:bCs/>
                <w:sz w:val="24"/>
                <w:szCs w:val="24"/>
                <w:lang w:val="en-US" w:eastAsia="en-US"/>
              </w:rPr>
            </w:pPr>
            <w:r>
              <w:rPr>
                <w:b/>
                <w:bCs/>
                <w:lang w:eastAsia="en-US"/>
              </w:rPr>
              <w:t>Other Relevant PPS</w:t>
            </w:r>
            <w:r>
              <w:rPr>
                <w:rFonts w:ascii="Arial" w:hAnsi="Arial" w:cs="Arial"/>
                <w:b/>
                <w:bCs/>
                <w:lang w:eastAsia="en-US"/>
              </w:rPr>
              <w:t>  </w:t>
            </w:r>
            <w:r>
              <w:rPr>
                <w:b/>
                <w:bCs/>
                <w:lang w:val="en-US" w:eastAsia="en-US"/>
              </w:rPr>
              <w:t> </w:t>
            </w:r>
          </w:p>
        </w:tc>
      </w:tr>
      <w:tr w:rsidR="00A62814" w14:paraId="2295B0AE" w14:textId="77777777" w:rsidTr="00A62814">
        <w:tc>
          <w:tcPr>
            <w:tcW w:w="3960" w:type="dxa"/>
            <w:tcBorders>
              <w:top w:val="nil"/>
              <w:left w:val="single" w:sz="6" w:space="0" w:color="auto"/>
              <w:bottom w:val="single" w:sz="6" w:space="0" w:color="auto"/>
              <w:right w:val="single" w:sz="6" w:space="0" w:color="auto"/>
            </w:tcBorders>
            <w:hideMark/>
          </w:tcPr>
          <w:p w14:paraId="1D1C35F9"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National Transport Strategy</w:t>
            </w:r>
            <w:r>
              <w:rPr>
                <w:rFonts w:ascii="Arial" w:hAnsi="Arial" w:cs="Arial"/>
                <w:lang w:eastAsia="en-US"/>
              </w:rPr>
              <w:t> </w:t>
            </w:r>
            <w:r>
              <w:rPr>
                <w:lang w:eastAsia="en-US"/>
              </w:rPr>
              <w:t>(NTS) (Transport Scotland, 2016)</w:t>
            </w:r>
            <w:r>
              <w:rPr>
                <w:lang w:val="en-US" w:eastAsia="en-US"/>
              </w:rPr>
              <w:t> </w:t>
            </w:r>
          </w:p>
        </w:tc>
        <w:tc>
          <w:tcPr>
            <w:tcW w:w="5040" w:type="dxa"/>
            <w:tcBorders>
              <w:top w:val="nil"/>
              <w:left w:val="nil"/>
              <w:bottom w:val="single" w:sz="6" w:space="0" w:color="auto"/>
              <w:right w:val="single" w:sz="6" w:space="0" w:color="auto"/>
            </w:tcBorders>
            <w:hideMark/>
          </w:tcPr>
          <w:p w14:paraId="5E4F484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NTS sets the long-term vision for our transport policies. It was first published in 2006 after the Scottish Government</w:t>
            </w:r>
            <w:r>
              <w:rPr>
                <w:rFonts w:ascii="Arial" w:hAnsi="Arial" w:cs="Arial"/>
                <w:lang w:eastAsia="en-US"/>
              </w:rPr>
              <w:t> </w:t>
            </w:r>
            <w:hyperlink r:id="rId20" w:tgtFrame="_blank" w:history="1">
              <w:r>
                <w:rPr>
                  <w:rStyle w:val="Hyperlink"/>
                  <w:lang w:eastAsia="en-US"/>
                </w:rPr>
                <w:t>consulted</w:t>
              </w:r>
            </w:hyperlink>
            <w:r>
              <w:rPr>
                <w:rFonts w:ascii="Arial" w:hAnsi="Arial" w:cs="Arial"/>
                <w:lang w:eastAsia="en-US"/>
              </w:rPr>
              <w:t> </w:t>
            </w:r>
            <w:r>
              <w:rPr>
                <w:lang w:eastAsia="en-US"/>
              </w:rPr>
              <w:t>the public, interested individuals and a wide range of organisations on their views for the future of transport in Scotland.</w:t>
            </w:r>
            <w:r>
              <w:rPr>
                <w:rFonts w:ascii="Arial" w:hAnsi="Arial" w:cs="Arial"/>
                <w:lang w:eastAsia="en-US"/>
              </w:rPr>
              <w:t> </w:t>
            </w:r>
            <w:r>
              <w:rPr>
                <w:lang w:val="en-US" w:eastAsia="en-US"/>
              </w:rPr>
              <w:t> </w:t>
            </w:r>
          </w:p>
        </w:tc>
      </w:tr>
      <w:tr w:rsidR="00A62814" w14:paraId="26CA0D0F" w14:textId="77777777" w:rsidTr="00A62814">
        <w:tc>
          <w:tcPr>
            <w:tcW w:w="3960" w:type="dxa"/>
            <w:tcBorders>
              <w:top w:val="nil"/>
              <w:left w:val="single" w:sz="6" w:space="0" w:color="auto"/>
              <w:bottom w:val="single" w:sz="6" w:space="0" w:color="auto"/>
              <w:right w:val="single" w:sz="6" w:space="0" w:color="auto"/>
            </w:tcBorders>
            <w:hideMark/>
          </w:tcPr>
          <w:p w14:paraId="63A7BC9B" w14:textId="77777777" w:rsidR="00A62814" w:rsidRDefault="00A62814">
            <w:pPr>
              <w:pStyle w:val="TableText"/>
              <w:spacing w:line="216" w:lineRule="auto"/>
              <w:rPr>
                <w:lang w:eastAsia="en-US"/>
              </w:rPr>
            </w:pPr>
            <w:r>
              <w:rPr>
                <w:lang w:eastAsia="en-US"/>
              </w:rPr>
              <w:t>National Transport Strategy 2 (NTS2) (Transport Scotland, 2020)</w:t>
            </w:r>
          </w:p>
        </w:tc>
        <w:tc>
          <w:tcPr>
            <w:tcW w:w="5040" w:type="dxa"/>
            <w:tcBorders>
              <w:top w:val="nil"/>
              <w:left w:val="nil"/>
              <w:bottom w:val="single" w:sz="6" w:space="0" w:color="auto"/>
              <w:right w:val="single" w:sz="6" w:space="0" w:color="auto"/>
            </w:tcBorders>
            <w:hideMark/>
          </w:tcPr>
          <w:p w14:paraId="34FB6565" w14:textId="77777777" w:rsidR="00A62814" w:rsidRDefault="00A62814">
            <w:pPr>
              <w:pStyle w:val="TableText"/>
              <w:spacing w:line="216" w:lineRule="auto"/>
              <w:rPr>
                <w:lang w:eastAsia="en-US"/>
              </w:rPr>
            </w:pPr>
            <w:r>
              <w:rPr>
                <w:lang w:eastAsia="en-US"/>
              </w:rPr>
              <w:t>It is a Strategy for the whole transport system (people and freight</w:t>
            </w:r>
            <w:proofErr w:type="gramStart"/>
            <w:r>
              <w:rPr>
                <w:lang w:eastAsia="en-US"/>
              </w:rPr>
              <w:t>)</w:t>
            </w:r>
            <w:proofErr w:type="gramEnd"/>
            <w:r>
              <w:rPr>
                <w:lang w:eastAsia="en-US"/>
              </w:rPr>
              <w:t xml:space="preserve"> and it considers why we travel and how </w:t>
            </w:r>
            <w:r>
              <w:rPr>
                <w:lang w:eastAsia="en-US"/>
              </w:rPr>
              <w:lastRenderedPageBreak/>
              <w:t xml:space="preserve">those trips are made, by including walking, wheeling, cycling, and travelling by bus, train, ferry, car, lorry and aeroplane. It is a Strategy for all users: those travelling to, from and within Scotland. </w:t>
            </w:r>
          </w:p>
          <w:p w14:paraId="61FA6E2C" w14:textId="77777777" w:rsidR="00A62814" w:rsidRDefault="00A62814">
            <w:pPr>
              <w:pStyle w:val="TableText"/>
              <w:spacing w:line="216" w:lineRule="auto"/>
              <w:rPr>
                <w:lang w:eastAsia="en-US"/>
              </w:rPr>
            </w:pPr>
            <w:r>
              <w:rPr>
                <w:lang w:eastAsia="en-US"/>
              </w:rPr>
              <w:t>The Strategy does not identify or present specific projects, schemes, initiatives or interventions, but sets out the strategic framework within which future decisions on investment will be made.</w:t>
            </w:r>
          </w:p>
          <w:p w14:paraId="532E2058" w14:textId="77777777" w:rsidR="00F46DB3" w:rsidRDefault="00F46DB3" w:rsidP="00F46DB3">
            <w:pPr>
              <w:pStyle w:val="TableText"/>
              <w:rPr>
                <w:lang w:eastAsia="en-US"/>
              </w:rPr>
            </w:pPr>
            <w:r>
              <w:rPr>
                <w:lang w:eastAsia="en-US"/>
              </w:rPr>
              <w:t>Policies on climate action include:</w:t>
            </w:r>
          </w:p>
          <w:p w14:paraId="2B9BAF34" w14:textId="22049EDA" w:rsidR="00F46DB3" w:rsidRDefault="00F46DB3" w:rsidP="00D31851">
            <w:pPr>
              <w:pStyle w:val="TableText"/>
              <w:numPr>
                <w:ilvl w:val="0"/>
                <w:numId w:val="47"/>
              </w:numPr>
              <w:ind w:left="421"/>
              <w:rPr>
                <w:lang w:eastAsia="en-US"/>
              </w:rPr>
            </w:pPr>
            <w:r>
              <w:rPr>
                <w:lang w:eastAsia="en-US"/>
              </w:rPr>
              <w:t>Reduce emissions generated by the transport system to mitigate climate change and improve air quality.</w:t>
            </w:r>
          </w:p>
          <w:p w14:paraId="0E9D3290" w14:textId="39E9A8FB" w:rsidR="00F46DB3" w:rsidRDefault="00F46DB3" w:rsidP="00D31851">
            <w:pPr>
              <w:pStyle w:val="TableText"/>
              <w:numPr>
                <w:ilvl w:val="0"/>
                <w:numId w:val="47"/>
              </w:numPr>
              <w:ind w:left="421"/>
              <w:rPr>
                <w:lang w:eastAsia="en-US"/>
              </w:rPr>
            </w:pPr>
            <w:r>
              <w:rPr>
                <w:lang w:eastAsia="en-US"/>
              </w:rPr>
              <w:t>Support demand management to encourage more sustainable transport choices.</w:t>
            </w:r>
          </w:p>
          <w:p w14:paraId="3FA97B87" w14:textId="4A36AA1D" w:rsidR="00F46DB3" w:rsidRDefault="00F46DB3" w:rsidP="00D31851">
            <w:pPr>
              <w:pStyle w:val="TableText"/>
              <w:numPr>
                <w:ilvl w:val="0"/>
                <w:numId w:val="47"/>
              </w:numPr>
              <w:ind w:left="421"/>
              <w:rPr>
                <w:lang w:eastAsia="en-US"/>
              </w:rPr>
            </w:pPr>
            <w:r>
              <w:rPr>
                <w:lang w:eastAsia="en-US"/>
              </w:rPr>
              <w:t>Facilitate shift to sustainability and providing space – efficient modes of transport for people and goods.</w:t>
            </w:r>
          </w:p>
          <w:p w14:paraId="63F4D33E" w14:textId="72456ECA" w:rsidR="00F46DB3" w:rsidRDefault="00F46DB3" w:rsidP="00D31851">
            <w:pPr>
              <w:pStyle w:val="TableText"/>
              <w:numPr>
                <w:ilvl w:val="0"/>
                <w:numId w:val="47"/>
              </w:numPr>
              <w:ind w:left="421"/>
              <w:rPr>
                <w:lang w:eastAsia="en-US"/>
              </w:rPr>
            </w:pPr>
            <w:r>
              <w:rPr>
                <w:lang w:eastAsia="en-US"/>
              </w:rPr>
              <w:t>Improve quality and availability of information to enable all to make more sustainable transport choices.</w:t>
            </w:r>
          </w:p>
          <w:p w14:paraId="4258CC43" w14:textId="6FBF1EAC" w:rsidR="00F46DB3" w:rsidRDefault="00F46DB3" w:rsidP="00D31851">
            <w:pPr>
              <w:pStyle w:val="TableText"/>
              <w:numPr>
                <w:ilvl w:val="0"/>
                <w:numId w:val="47"/>
              </w:numPr>
              <w:ind w:left="421"/>
              <w:rPr>
                <w:lang w:eastAsia="en-US"/>
              </w:rPr>
            </w:pPr>
            <w:r>
              <w:rPr>
                <w:lang w:eastAsia="en-US"/>
              </w:rPr>
              <w:t>Ensure transport system adapts to projected climate impacts.</w:t>
            </w:r>
          </w:p>
          <w:p w14:paraId="60613BF8" w14:textId="77777777" w:rsidR="00F46DB3" w:rsidRDefault="00F46DB3" w:rsidP="00D31851">
            <w:pPr>
              <w:pStyle w:val="TableText"/>
              <w:numPr>
                <w:ilvl w:val="0"/>
                <w:numId w:val="47"/>
              </w:numPr>
              <w:spacing w:line="216" w:lineRule="auto"/>
              <w:ind w:left="421"/>
              <w:rPr>
                <w:lang w:eastAsia="en-US"/>
              </w:rPr>
            </w:pPr>
            <w:r>
              <w:rPr>
                <w:lang w:eastAsia="en-US"/>
              </w:rPr>
              <w:t>Reduce the negative impacts which transport has on the safety, health and wellbeing of people.</w:t>
            </w:r>
          </w:p>
          <w:p w14:paraId="2B6D9A6D" w14:textId="654938F8" w:rsidR="00F46DB3" w:rsidRDefault="00F46DB3" w:rsidP="00F46DB3">
            <w:pPr>
              <w:pStyle w:val="TableText"/>
              <w:spacing w:line="216" w:lineRule="auto"/>
              <w:rPr>
                <w:lang w:eastAsia="en-US"/>
              </w:rPr>
            </w:pPr>
            <w:r w:rsidRPr="00F46DB3">
              <w:rPr>
                <w:lang w:eastAsia="en-US"/>
              </w:rPr>
              <w:t>NTS2 sets out the Sustainable Travel Hierarchy, and the Sustainable Investment Hierarchy which are to be used to inform investment decisions on transport options and are integral to prioritising investments which support the transition to net zero and considering the whole lifecycle of transport.</w:t>
            </w:r>
          </w:p>
        </w:tc>
      </w:tr>
      <w:tr w:rsidR="00761B15" w14:paraId="152E9165" w14:textId="77777777" w:rsidTr="00A62814">
        <w:tc>
          <w:tcPr>
            <w:tcW w:w="3960" w:type="dxa"/>
            <w:tcBorders>
              <w:top w:val="nil"/>
              <w:left w:val="single" w:sz="6" w:space="0" w:color="auto"/>
              <w:bottom w:val="single" w:sz="6" w:space="0" w:color="auto"/>
              <w:right w:val="single" w:sz="6" w:space="0" w:color="auto"/>
            </w:tcBorders>
          </w:tcPr>
          <w:p w14:paraId="4B4558D5" w14:textId="68731909" w:rsidR="00761B15" w:rsidRDefault="00761B15">
            <w:pPr>
              <w:pStyle w:val="TableText"/>
              <w:spacing w:line="216" w:lineRule="auto"/>
              <w:rPr>
                <w:lang w:eastAsia="en-US"/>
              </w:rPr>
            </w:pPr>
            <w:r>
              <w:rPr>
                <w:lang w:eastAsia="en-US"/>
              </w:rPr>
              <w:lastRenderedPageBreak/>
              <w:t xml:space="preserve">Reducing car use for a healthier, fairer and greener Scotland - </w:t>
            </w:r>
            <w:r w:rsidRPr="00761B15">
              <w:rPr>
                <w:lang w:eastAsia="en-US"/>
              </w:rPr>
              <w:t>A Route Map to achieve a 20% reduction in car kilometres by 2030</w:t>
            </w:r>
            <w:r>
              <w:rPr>
                <w:lang w:eastAsia="en-US"/>
              </w:rPr>
              <w:t xml:space="preserve"> </w:t>
            </w:r>
            <w:r w:rsidRPr="00761B15">
              <w:rPr>
                <w:lang w:eastAsia="en-US"/>
              </w:rPr>
              <w:t>(Transport Scotland, 202</w:t>
            </w:r>
            <w:r>
              <w:rPr>
                <w:lang w:eastAsia="en-US"/>
              </w:rPr>
              <w:t>1</w:t>
            </w:r>
            <w:r w:rsidRPr="00761B15">
              <w:rPr>
                <w:lang w:eastAsia="en-US"/>
              </w:rPr>
              <w:t>)</w:t>
            </w:r>
          </w:p>
        </w:tc>
        <w:tc>
          <w:tcPr>
            <w:tcW w:w="5040" w:type="dxa"/>
            <w:tcBorders>
              <w:top w:val="nil"/>
              <w:left w:val="nil"/>
              <w:bottom w:val="single" w:sz="6" w:space="0" w:color="auto"/>
              <w:right w:val="single" w:sz="6" w:space="0" w:color="auto"/>
            </w:tcBorders>
          </w:tcPr>
          <w:p w14:paraId="39366127" w14:textId="77777777" w:rsidR="00761B15" w:rsidRDefault="00761B15" w:rsidP="00761B15">
            <w:pPr>
              <w:pStyle w:val="TableText"/>
              <w:rPr>
                <w:lang w:eastAsia="en-US"/>
              </w:rPr>
            </w:pPr>
            <w:r>
              <w:rPr>
                <w:lang w:eastAsia="en-US"/>
              </w:rPr>
              <w:t>This route map supports the commitment in the Climate Change Plan Update for reduction in car km by 20% by 2030. It provides the context for encouraging behaviour change, by reducing the need to travel, living well locally, switching modes, and combining or sharing car trips.</w:t>
            </w:r>
          </w:p>
          <w:p w14:paraId="3E6DCBC1" w14:textId="66D29463" w:rsidR="00761B15" w:rsidRDefault="00761B15" w:rsidP="00761B15">
            <w:pPr>
              <w:pStyle w:val="TableText"/>
              <w:spacing w:line="216" w:lineRule="auto"/>
              <w:rPr>
                <w:lang w:eastAsia="en-US"/>
              </w:rPr>
            </w:pPr>
            <w:r>
              <w:rPr>
                <w:lang w:eastAsia="en-US"/>
              </w:rPr>
              <w:t>Various interventions are recommended, including adoption of NPF4 (see below), extending superfast broadband across Scotland, embedding the Place Principle and 20-minute neighbourhoods into plans, guidance on mobility hubs for integrating shared modes, and investment in active travels and freeways.</w:t>
            </w:r>
          </w:p>
        </w:tc>
      </w:tr>
      <w:tr w:rsidR="00A62814" w14:paraId="50348053" w14:textId="77777777" w:rsidTr="00A62814">
        <w:tc>
          <w:tcPr>
            <w:tcW w:w="3960" w:type="dxa"/>
            <w:tcBorders>
              <w:top w:val="nil"/>
              <w:left w:val="single" w:sz="6" w:space="0" w:color="auto"/>
              <w:bottom w:val="single" w:sz="6" w:space="0" w:color="auto"/>
              <w:right w:val="single" w:sz="6" w:space="0" w:color="auto"/>
            </w:tcBorders>
            <w:hideMark/>
          </w:tcPr>
          <w:p w14:paraId="3063BA8A" w14:textId="77777777" w:rsidR="00A62814" w:rsidRDefault="00A62814">
            <w:pPr>
              <w:pStyle w:val="TableText"/>
              <w:spacing w:line="216" w:lineRule="auto"/>
              <w:rPr>
                <w:rFonts w:ascii="Times New Roman" w:hAnsi="Times New Roman" w:cs="Times New Roman"/>
                <w:sz w:val="24"/>
                <w:szCs w:val="24"/>
                <w:lang w:val="en-US" w:eastAsia="en-US"/>
              </w:rPr>
            </w:pPr>
            <w:proofErr w:type="spellStart"/>
            <w:r>
              <w:rPr>
                <w:lang w:eastAsia="en-US"/>
              </w:rPr>
              <w:t>SEStran</w:t>
            </w:r>
            <w:proofErr w:type="spellEnd"/>
            <w:r>
              <w:rPr>
                <w:lang w:eastAsia="en-US"/>
              </w:rPr>
              <w:t xml:space="preserve"> Regional Transport Strategy 2015-2025</w:t>
            </w:r>
            <w:r>
              <w:rPr>
                <w:rFonts w:ascii="Arial" w:hAnsi="Arial" w:cs="Arial"/>
                <w:lang w:eastAsia="en-US"/>
              </w:rPr>
              <w:t> </w:t>
            </w:r>
            <w:r>
              <w:rPr>
                <w:lang w:val="en-US" w:eastAsia="en-US"/>
              </w:rPr>
              <w:t>(</w:t>
            </w:r>
            <w:proofErr w:type="spellStart"/>
            <w:r>
              <w:rPr>
                <w:lang w:val="en-US" w:eastAsia="en-US"/>
              </w:rPr>
              <w:t>SEStran</w:t>
            </w:r>
            <w:proofErr w:type="spellEnd"/>
            <w:r>
              <w:rPr>
                <w:lang w:val="en-US" w:eastAsia="en-US"/>
              </w:rPr>
              <w:t>, 2015)</w:t>
            </w:r>
          </w:p>
        </w:tc>
        <w:tc>
          <w:tcPr>
            <w:tcW w:w="5040" w:type="dxa"/>
            <w:tcBorders>
              <w:top w:val="nil"/>
              <w:left w:val="nil"/>
              <w:bottom w:val="single" w:sz="6" w:space="0" w:color="auto"/>
              <w:right w:val="single" w:sz="6" w:space="0" w:color="auto"/>
            </w:tcBorders>
            <w:hideMark/>
          </w:tcPr>
          <w:p w14:paraId="7CF7FB8C"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This sets out a regional transport strategy for the Edinburgh city region with 4 key objectives:</w:t>
            </w:r>
            <w:r>
              <w:rPr>
                <w:lang w:val="en-US" w:eastAsia="en-US"/>
              </w:rPr>
              <w:t> </w:t>
            </w:r>
          </w:p>
          <w:p w14:paraId="507A2BA2" w14:textId="77777777" w:rsidR="00A62814" w:rsidRDefault="00A62814" w:rsidP="00D31851">
            <w:pPr>
              <w:pStyle w:val="TableText"/>
              <w:numPr>
                <w:ilvl w:val="0"/>
                <w:numId w:val="48"/>
              </w:numPr>
              <w:spacing w:line="216" w:lineRule="auto"/>
              <w:ind w:left="421"/>
              <w:rPr>
                <w:lang w:val="en-US" w:eastAsia="en-US"/>
              </w:rPr>
            </w:pPr>
            <w:r>
              <w:rPr>
                <w:lang w:eastAsia="en-US"/>
              </w:rPr>
              <w:t>Economy: to ensure transport encourage growth in a sustainable manner; </w:t>
            </w:r>
            <w:r>
              <w:rPr>
                <w:lang w:val="en-US" w:eastAsia="en-US"/>
              </w:rPr>
              <w:t> </w:t>
            </w:r>
          </w:p>
          <w:p w14:paraId="79E8D6C4" w14:textId="77777777" w:rsidR="00A62814" w:rsidRDefault="00A62814" w:rsidP="00D31851">
            <w:pPr>
              <w:pStyle w:val="TableText"/>
              <w:numPr>
                <w:ilvl w:val="0"/>
                <w:numId w:val="48"/>
              </w:numPr>
              <w:spacing w:line="216" w:lineRule="auto"/>
              <w:ind w:left="421"/>
              <w:rPr>
                <w:rFonts w:ascii="Segoe UI" w:hAnsi="Segoe UI" w:cs="Segoe UI"/>
                <w:sz w:val="18"/>
                <w:szCs w:val="18"/>
                <w:lang w:val="en-US" w:eastAsia="en-US"/>
              </w:rPr>
            </w:pPr>
            <w:r>
              <w:rPr>
                <w:lang w:eastAsia="en-US"/>
              </w:rPr>
              <w:t>Accessibility: to improve accessibility for those with limited transport choice; and</w:t>
            </w:r>
            <w:r>
              <w:rPr>
                <w:lang w:val="en-US" w:eastAsia="en-US"/>
              </w:rPr>
              <w:t> </w:t>
            </w:r>
          </w:p>
          <w:p w14:paraId="74841323" w14:textId="77777777" w:rsidR="00A62814" w:rsidRDefault="00A62814" w:rsidP="00D31851">
            <w:pPr>
              <w:pStyle w:val="TableText"/>
              <w:numPr>
                <w:ilvl w:val="0"/>
                <w:numId w:val="48"/>
              </w:numPr>
              <w:spacing w:line="216" w:lineRule="auto"/>
              <w:ind w:left="421"/>
              <w:rPr>
                <w:rFonts w:ascii="Segoe UI" w:hAnsi="Segoe UI" w:cs="Segoe UI"/>
                <w:sz w:val="18"/>
                <w:szCs w:val="18"/>
                <w:lang w:val="en-US" w:eastAsia="en-US"/>
              </w:rPr>
            </w:pPr>
            <w:r>
              <w:rPr>
                <w:lang w:eastAsia="en-US"/>
              </w:rPr>
              <w:t>Environment: to ensure development is achieved in an environmentally sustainable manner; and </w:t>
            </w:r>
            <w:r>
              <w:rPr>
                <w:lang w:val="en-US" w:eastAsia="en-US"/>
              </w:rPr>
              <w:t> </w:t>
            </w:r>
          </w:p>
          <w:p w14:paraId="09DF2253" w14:textId="77777777" w:rsidR="00A62814" w:rsidRDefault="00A62814" w:rsidP="00D31851">
            <w:pPr>
              <w:pStyle w:val="TableText"/>
              <w:numPr>
                <w:ilvl w:val="0"/>
                <w:numId w:val="48"/>
              </w:numPr>
              <w:spacing w:line="216" w:lineRule="auto"/>
              <w:ind w:left="421"/>
              <w:rPr>
                <w:rFonts w:ascii="Segoe UI" w:hAnsi="Segoe UI" w:cs="Segoe UI"/>
                <w:sz w:val="18"/>
                <w:szCs w:val="18"/>
                <w:lang w:val="en-US" w:eastAsia="en-US"/>
              </w:rPr>
            </w:pPr>
            <w:r>
              <w:rPr>
                <w:lang w:eastAsia="en-US"/>
              </w:rPr>
              <w:t>Safety and Health: to promote a healthier and more active population.</w:t>
            </w:r>
            <w:r>
              <w:rPr>
                <w:rFonts w:ascii="Arial" w:hAnsi="Arial" w:cs="Arial"/>
                <w:lang w:eastAsia="en-US"/>
              </w:rPr>
              <w:t> </w:t>
            </w:r>
            <w:r>
              <w:rPr>
                <w:lang w:val="en-US" w:eastAsia="en-US"/>
              </w:rPr>
              <w:t> </w:t>
            </w:r>
          </w:p>
        </w:tc>
      </w:tr>
      <w:tr w:rsidR="00AE23F9" w14:paraId="5663A691" w14:textId="77777777" w:rsidTr="00A62814">
        <w:tc>
          <w:tcPr>
            <w:tcW w:w="3960" w:type="dxa"/>
            <w:tcBorders>
              <w:top w:val="nil"/>
              <w:left w:val="single" w:sz="6" w:space="0" w:color="auto"/>
              <w:bottom w:val="single" w:sz="6" w:space="0" w:color="auto"/>
              <w:right w:val="single" w:sz="6" w:space="0" w:color="auto"/>
            </w:tcBorders>
          </w:tcPr>
          <w:p w14:paraId="34597B9F" w14:textId="07412E6D" w:rsidR="00AE23F9" w:rsidRDefault="00AE23F9">
            <w:pPr>
              <w:pStyle w:val="TableText"/>
              <w:spacing w:line="216" w:lineRule="auto"/>
              <w:rPr>
                <w:lang w:eastAsia="en-US"/>
              </w:rPr>
            </w:pPr>
            <w:r w:rsidRPr="00AE23F9">
              <w:rPr>
                <w:lang w:eastAsia="en-US"/>
              </w:rPr>
              <w:t>Strategic Transport Projects Review 2</w:t>
            </w:r>
            <w:r w:rsidR="00761B15">
              <w:rPr>
                <w:lang w:eastAsia="en-US"/>
              </w:rPr>
              <w:t xml:space="preserve"> (Transport Scotland, 2022)</w:t>
            </w:r>
          </w:p>
        </w:tc>
        <w:tc>
          <w:tcPr>
            <w:tcW w:w="5040" w:type="dxa"/>
            <w:tcBorders>
              <w:top w:val="nil"/>
              <w:left w:val="nil"/>
              <w:bottom w:val="single" w:sz="6" w:space="0" w:color="auto"/>
              <w:right w:val="single" w:sz="6" w:space="0" w:color="auto"/>
            </w:tcBorders>
          </w:tcPr>
          <w:p w14:paraId="67E85076" w14:textId="76C1CD5D" w:rsidR="00AE23F9" w:rsidRDefault="00AE23F9">
            <w:pPr>
              <w:pStyle w:val="TableText"/>
              <w:spacing w:line="216" w:lineRule="auto"/>
              <w:rPr>
                <w:lang w:eastAsia="en-US"/>
              </w:rPr>
            </w:pPr>
            <w:r w:rsidRPr="00AE23F9">
              <w:rPr>
                <w:lang w:eastAsia="en-US"/>
              </w:rPr>
              <w:t xml:space="preserve">STPR2 will help to inform transport investment in Scotland for the next 20 years. The output from STPR2 </w:t>
            </w:r>
            <w:r w:rsidRPr="00AE23F9">
              <w:rPr>
                <w:lang w:eastAsia="en-US"/>
              </w:rPr>
              <w:lastRenderedPageBreak/>
              <w:t>will help to deliver the vision, priorities and outcomes for transport set out in the NTS2</w:t>
            </w:r>
            <w:r w:rsidR="00B41818">
              <w:rPr>
                <w:lang w:eastAsia="en-US"/>
              </w:rPr>
              <w:t>. STPR2</w:t>
            </w:r>
            <w:r w:rsidRPr="00AE23F9">
              <w:rPr>
                <w:lang w:eastAsia="en-US"/>
              </w:rPr>
              <w:t xml:space="preserve"> aligns with other national plans such as the Climate Change Plan and the fourth National Planning Framework (NPF4).</w:t>
            </w:r>
          </w:p>
        </w:tc>
      </w:tr>
      <w:tr w:rsidR="00A62814" w14:paraId="77C7BF0B" w14:textId="77777777" w:rsidTr="00A62814">
        <w:tc>
          <w:tcPr>
            <w:tcW w:w="3960" w:type="dxa"/>
            <w:tcBorders>
              <w:top w:val="nil"/>
              <w:left w:val="single" w:sz="6" w:space="0" w:color="auto"/>
              <w:bottom w:val="single" w:sz="6" w:space="0" w:color="auto"/>
              <w:right w:val="single" w:sz="6" w:space="0" w:color="auto"/>
            </w:tcBorders>
            <w:hideMark/>
          </w:tcPr>
          <w:p w14:paraId="092BD682"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lastRenderedPageBreak/>
              <w:t>National Planning Framework 3 (Scottish Government, 2014)</w:t>
            </w:r>
            <w:r w:rsidRPr="004250D2">
              <w:rPr>
                <w:rFonts w:ascii="Arial" w:hAnsi="Arial" w:cs="Arial"/>
                <w:lang w:eastAsia="en-US"/>
              </w:rPr>
              <w:t> </w:t>
            </w:r>
            <w:r w:rsidRPr="004250D2">
              <w:rPr>
                <w:lang w:val="en-US" w:eastAsia="en-US"/>
              </w:rPr>
              <w:t> </w:t>
            </w:r>
          </w:p>
        </w:tc>
        <w:tc>
          <w:tcPr>
            <w:tcW w:w="5040" w:type="dxa"/>
            <w:tcBorders>
              <w:top w:val="nil"/>
              <w:left w:val="nil"/>
              <w:bottom w:val="single" w:sz="6" w:space="0" w:color="auto"/>
              <w:right w:val="single" w:sz="6" w:space="0" w:color="auto"/>
            </w:tcBorders>
            <w:hideMark/>
          </w:tcPr>
          <w:p w14:paraId="71D0F158" w14:textId="77777777" w:rsidR="00A62814" w:rsidRPr="004250D2" w:rsidRDefault="00A62814">
            <w:pPr>
              <w:pStyle w:val="TableText"/>
              <w:spacing w:line="216" w:lineRule="auto"/>
              <w:rPr>
                <w:lang w:val="en-US" w:eastAsia="en-US"/>
              </w:rPr>
            </w:pPr>
            <w:r w:rsidRPr="004250D2">
              <w:rPr>
                <w:lang w:eastAsia="en-US"/>
              </w:rPr>
              <w:t>The National Planning Framework 3 aims to guide Scotland’s development over the next 20 to 30 years and sets out strategic development priorities to support the Government’s goal of sustainable economic growth.</w:t>
            </w:r>
            <w:r w:rsidRPr="004250D2">
              <w:rPr>
                <w:rFonts w:ascii="Arial" w:hAnsi="Arial" w:cs="Arial"/>
                <w:lang w:eastAsia="en-US"/>
              </w:rPr>
              <w:t> </w:t>
            </w:r>
            <w:r w:rsidRPr="004250D2">
              <w:rPr>
                <w:lang w:eastAsia="en-US"/>
              </w:rPr>
              <w:t xml:space="preserve"> The framework will play a key role in co-ordinating policies with a spatial dimension and will help move Scotland towards a low carbon economy.</w:t>
            </w:r>
            <w:r w:rsidRPr="004250D2">
              <w:rPr>
                <w:rFonts w:ascii="Arial" w:hAnsi="Arial" w:cs="Arial"/>
                <w:lang w:eastAsia="en-US"/>
              </w:rPr>
              <w:t>   </w:t>
            </w:r>
            <w:r w:rsidRPr="004250D2">
              <w:rPr>
                <w:lang w:val="en-US" w:eastAsia="en-US"/>
              </w:rPr>
              <w:t> </w:t>
            </w:r>
          </w:p>
        </w:tc>
      </w:tr>
      <w:tr w:rsidR="00A62814" w14:paraId="5C6277F8" w14:textId="77777777" w:rsidTr="00A62814">
        <w:tc>
          <w:tcPr>
            <w:tcW w:w="3960" w:type="dxa"/>
            <w:tcBorders>
              <w:top w:val="nil"/>
              <w:left w:val="single" w:sz="6" w:space="0" w:color="auto"/>
              <w:bottom w:val="single" w:sz="6" w:space="0" w:color="auto"/>
              <w:right w:val="single" w:sz="6" w:space="0" w:color="auto"/>
            </w:tcBorders>
            <w:hideMark/>
          </w:tcPr>
          <w:p w14:paraId="44F8EF6C" w14:textId="77777777" w:rsidR="00A62814" w:rsidRDefault="00A62814">
            <w:pPr>
              <w:pStyle w:val="TableText"/>
              <w:spacing w:line="216" w:lineRule="auto"/>
              <w:rPr>
                <w:lang w:eastAsia="en-US"/>
              </w:rPr>
            </w:pPr>
            <w:r>
              <w:rPr>
                <w:lang w:eastAsia="en-US"/>
              </w:rPr>
              <w:t>Scotland 2045 - Fourth National Planning Framework draft (Scottish Government, 2021)</w:t>
            </w:r>
          </w:p>
        </w:tc>
        <w:tc>
          <w:tcPr>
            <w:tcW w:w="5040" w:type="dxa"/>
            <w:tcBorders>
              <w:top w:val="nil"/>
              <w:left w:val="nil"/>
              <w:bottom w:val="single" w:sz="6" w:space="0" w:color="auto"/>
              <w:right w:val="single" w:sz="6" w:space="0" w:color="auto"/>
            </w:tcBorders>
            <w:hideMark/>
          </w:tcPr>
          <w:p w14:paraId="1D05E7C4" w14:textId="77777777" w:rsidR="00A62814" w:rsidRDefault="00A62814">
            <w:pPr>
              <w:pStyle w:val="TableText"/>
              <w:spacing w:line="216" w:lineRule="auto"/>
              <w:rPr>
                <w:lang w:eastAsia="en-US"/>
              </w:rPr>
            </w:pPr>
            <w:r>
              <w:rPr>
                <w:lang w:eastAsia="en-US"/>
              </w:rPr>
              <w:t>The NPF4 Draft sets out that targets of net zero emissions by 2045 must be met with significant progress expected towards this by 2030. New infrastructure will be needed across Scotland to aid the shift towards net zero and adapt to the impacts of climate change that are already set to be experienced including flood risk, water scarcity, environmental change, coastal erosion, impacts on forestry and agriculture, extreme weather events, and risks to health, food security and safety.</w:t>
            </w:r>
          </w:p>
          <w:p w14:paraId="06990267" w14:textId="77777777" w:rsidR="00A62814" w:rsidRDefault="00A62814">
            <w:pPr>
              <w:pStyle w:val="TableText"/>
              <w:spacing w:line="216" w:lineRule="auto"/>
              <w:rPr>
                <w:lang w:eastAsia="en-US"/>
              </w:rPr>
            </w:pPr>
            <w:r>
              <w:rPr>
                <w:lang w:eastAsia="en-US"/>
              </w:rPr>
              <w:t xml:space="preserve">It is set out in the framework that investment will be made into nature-based solutions whilst also addressing biodiversity loss. </w:t>
            </w:r>
          </w:p>
          <w:p w14:paraId="36FDE5BC" w14:textId="77777777" w:rsidR="00A62814" w:rsidRDefault="00A62814">
            <w:pPr>
              <w:pStyle w:val="TableText"/>
              <w:spacing w:line="216" w:lineRule="auto"/>
              <w:rPr>
                <w:lang w:eastAsia="en-US"/>
              </w:rPr>
            </w:pPr>
            <w:r>
              <w:rPr>
                <w:lang w:eastAsia="en-US"/>
              </w:rPr>
              <w:t>Four main visions are set out in the framework:</w:t>
            </w:r>
          </w:p>
          <w:p w14:paraId="45633F9A" w14:textId="77777777" w:rsidR="00A62814" w:rsidRDefault="00A62814" w:rsidP="00D31851">
            <w:pPr>
              <w:pStyle w:val="TableText"/>
              <w:numPr>
                <w:ilvl w:val="0"/>
                <w:numId w:val="49"/>
              </w:numPr>
              <w:spacing w:line="216" w:lineRule="auto"/>
              <w:ind w:left="421"/>
              <w:rPr>
                <w:lang w:eastAsia="en-US"/>
              </w:rPr>
            </w:pPr>
            <w:r>
              <w:rPr>
                <w:lang w:eastAsia="en-US"/>
              </w:rPr>
              <w:t>Sustainable places</w:t>
            </w:r>
          </w:p>
          <w:p w14:paraId="0B8BDCC7" w14:textId="77777777" w:rsidR="00A62814" w:rsidRDefault="00A62814" w:rsidP="00D31851">
            <w:pPr>
              <w:pStyle w:val="TableText"/>
              <w:numPr>
                <w:ilvl w:val="0"/>
                <w:numId w:val="49"/>
              </w:numPr>
              <w:spacing w:line="216" w:lineRule="auto"/>
              <w:ind w:left="421"/>
              <w:rPr>
                <w:lang w:eastAsia="en-US"/>
              </w:rPr>
            </w:pPr>
            <w:r>
              <w:rPr>
                <w:lang w:eastAsia="en-US"/>
              </w:rPr>
              <w:t>Liveable places</w:t>
            </w:r>
          </w:p>
          <w:p w14:paraId="0FA16C01" w14:textId="77777777" w:rsidR="00A62814" w:rsidRDefault="00A62814" w:rsidP="00D31851">
            <w:pPr>
              <w:pStyle w:val="TableText"/>
              <w:numPr>
                <w:ilvl w:val="0"/>
                <w:numId w:val="49"/>
              </w:numPr>
              <w:spacing w:line="216" w:lineRule="auto"/>
              <w:ind w:left="421"/>
              <w:rPr>
                <w:lang w:eastAsia="en-US"/>
              </w:rPr>
            </w:pPr>
            <w:r>
              <w:rPr>
                <w:lang w:eastAsia="en-US"/>
              </w:rPr>
              <w:t>Productive places</w:t>
            </w:r>
          </w:p>
          <w:p w14:paraId="3EB90E32" w14:textId="77777777" w:rsidR="00A62814" w:rsidRDefault="00A62814" w:rsidP="00D31851">
            <w:pPr>
              <w:pStyle w:val="TableText"/>
              <w:numPr>
                <w:ilvl w:val="0"/>
                <w:numId w:val="49"/>
              </w:numPr>
              <w:spacing w:line="216" w:lineRule="auto"/>
              <w:ind w:left="421"/>
              <w:rPr>
                <w:lang w:eastAsia="en-US"/>
              </w:rPr>
            </w:pPr>
            <w:r>
              <w:rPr>
                <w:lang w:eastAsia="en-US"/>
              </w:rPr>
              <w:t>Distinctive places</w:t>
            </w:r>
          </w:p>
        </w:tc>
      </w:tr>
      <w:tr w:rsidR="00EE5CE6" w14:paraId="0E20805F" w14:textId="77777777" w:rsidTr="00A62814">
        <w:tc>
          <w:tcPr>
            <w:tcW w:w="3960" w:type="dxa"/>
            <w:tcBorders>
              <w:top w:val="nil"/>
              <w:left w:val="single" w:sz="6" w:space="0" w:color="auto"/>
              <w:bottom w:val="single" w:sz="6" w:space="0" w:color="auto"/>
              <w:right w:val="single" w:sz="6" w:space="0" w:color="auto"/>
            </w:tcBorders>
          </w:tcPr>
          <w:p w14:paraId="1FB7399D" w14:textId="7EAA89F5" w:rsidR="00EE5CE6" w:rsidRDefault="00EE5CE6">
            <w:pPr>
              <w:pStyle w:val="TableText"/>
              <w:spacing w:line="216" w:lineRule="auto"/>
              <w:rPr>
                <w:lang w:eastAsia="en-US"/>
              </w:rPr>
            </w:pPr>
            <w:r>
              <w:rPr>
                <w:lang w:eastAsia="en-US"/>
              </w:rPr>
              <w:t xml:space="preserve">A National Mission with Local Impact – Infrastructure Investment Plan for Scotland 2021-2022 to 2025-26 </w:t>
            </w:r>
            <w:r w:rsidRPr="00EE5CE6">
              <w:rPr>
                <w:lang w:eastAsia="en-US"/>
              </w:rPr>
              <w:t>(Scottish Government, 2021)</w:t>
            </w:r>
          </w:p>
        </w:tc>
        <w:tc>
          <w:tcPr>
            <w:tcW w:w="5040" w:type="dxa"/>
            <w:tcBorders>
              <w:top w:val="nil"/>
              <w:left w:val="nil"/>
              <w:bottom w:val="single" w:sz="6" w:space="0" w:color="auto"/>
              <w:right w:val="single" w:sz="6" w:space="0" w:color="auto"/>
            </w:tcBorders>
          </w:tcPr>
          <w:p w14:paraId="07B6AE64" w14:textId="77777777" w:rsidR="00EE5CE6" w:rsidRDefault="00EE5CE6" w:rsidP="00EE5CE6">
            <w:pPr>
              <w:pStyle w:val="TableText"/>
              <w:rPr>
                <w:lang w:eastAsia="en-US"/>
              </w:rPr>
            </w:pPr>
            <w:r>
              <w:rPr>
                <w:lang w:eastAsia="en-US"/>
              </w:rPr>
              <w:t xml:space="preserve">Sets out the delivery plan and spending priorities for the Scottish Government’s National Infrastructure Mission commitment to increase annual investment in infrastructure, boosting inclusive economic growth. The vision of the plan is that “our infrastructure supports Scotland’s resilience and enables inclusive, net zero, and sustainable growth.” </w:t>
            </w:r>
          </w:p>
          <w:p w14:paraId="064CEF06" w14:textId="77777777" w:rsidR="00EE5CE6" w:rsidRDefault="00EE5CE6" w:rsidP="00EE5CE6">
            <w:pPr>
              <w:pStyle w:val="TableText"/>
              <w:rPr>
                <w:lang w:eastAsia="en-US"/>
              </w:rPr>
            </w:pPr>
            <w:r>
              <w:rPr>
                <w:lang w:eastAsia="en-US"/>
              </w:rPr>
              <w:t>Core themes of the plan include:</w:t>
            </w:r>
          </w:p>
          <w:p w14:paraId="507A719A" w14:textId="518D8430" w:rsidR="00EE5CE6" w:rsidRDefault="00EE5CE6" w:rsidP="00D31851">
            <w:pPr>
              <w:pStyle w:val="TableText"/>
              <w:numPr>
                <w:ilvl w:val="0"/>
                <w:numId w:val="50"/>
              </w:numPr>
              <w:ind w:left="421"/>
              <w:rPr>
                <w:lang w:eastAsia="en-US"/>
              </w:rPr>
            </w:pPr>
            <w:r>
              <w:rPr>
                <w:lang w:eastAsia="en-US"/>
              </w:rPr>
              <w:t>Enabling transition to net zero emissions and environmental sustainability.</w:t>
            </w:r>
          </w:p>
          <w:p w14:paraId="0464F22C" w14:textId="689243F9" w:rsidR="00EE5CE6" w:rsidRDefault="00EE5CE6" w:rsidP="00D31851">
            <w:pPr>
              <w:pStyle w:val="TableText"/>
              <w:numPr>
                <w:ilvl w:val="0"/>
                <w:numId w:val="50"/>
              </w:numPr>
              <w:ind w:left="421"/>
              <w:rPr>
                <w:lang w:eastAsia="en-US"/>
              </w:rPr>
            </w:pPr>
            <w:r>
              <w:rPr>
                <w:lang w:eastAsia="en-US"/>
              </w:rPr>
              <w:t xml:space="preserve">Building resilient and sustainable places. </w:t>
            </w:r>
          </w:p>
          <w:p w14:paraId="2FAB3191" w14:textId="0502CDF2" w:rsidR="00EE5CE6" w:rsidRDefault="00EE5CE6" w:rsidP="00D31851">
            <w:pPr>
              <w:pStyle w:val="TableText"/>
              <w:numPr>
                <w:ilvl w:val="0"/>
                <w:numId w:val="50"/>
              </w:numPr>
              <w:ind w:left="421"/>
              <w:rPr>
                <w:lang w:eastAsia="en-US"/>
              </w:rPr>
            </w:pPr>
            <w:r>
              <w:rPr>
                <w:lang w:eastAsia="en-US"/>
              </w:rPr>
              <w:t>Investment priorities highlighted in the plan include various measures to:</w:t>
            </w:r>
          </w:p>
          <w:p w14:paraId="55994843" w14:textId="32F92B10" w:rsidR="00EE5CE6" w:rsidRDefault="00EE5CE6" w:rsidP="00D31851">
            <w:pPr>
              <w:pStyle w:val="TableText"/>
              <w:numPr>
                <w:ilvl w:val="0"/>
                <w:numId w:val="50"/>
              </w:numPr>
              <w:ind w:left="421"/>
              <w:rPr>
                <w:lang w:eastAsia="en-US"/>
              </w:rPr>
            </w:pPr>
            <w:r>
              <w:rPr>
                <w:lang w:eastAsia="en-US"/>
              </w:rPr>
              <w:t>Support the decarbonisation of transport and increase in active travel.</w:t>
            </w:r>
          </w:p>
          <w:p w14:paraId="74762234" w14:textId="417CE913" w:rsidR="00EE5CE6" w:rsidRDefault="00EE5CE6" w:rsidP="00D31851">
            <w:pPr>
              <w:pStyle w:val="TableText"/>
              <w:numPr>
                <w:ilvl w:val="0"/>
                <w:numId w:val="50"/>
              </w:numPr>
              <w:ind w:left="421"/>
              <w:rPr>
                <w:lang w:eastAsia="en-US"/>
              </w:rPr>
            </w:pPr>
            <w:r>
              <w:rPr>
                <w:lang w:eastAsia="en-US"/>
              </w:rPr>
              <w:t>Improve natural capital (new forestry planting and investment in supporting the reuse of vacant and derelict land).</w:t>
            </w:r>
          </w:p>
          <w:p w14:paraId="532A0577" w14:textId="3DD40C08" w:rsidR="00EE5CE6" w:rsidRDefault="00EE5CE6" w:rsidP="00D31851">
            <w:pPr>
              <w:pStyle w:val="TableText"/>
              <w:numPr>
                <w:ilvl w:val="0"/>
                <w:numId w:val="50"/>
              </w:numPr>
              <w:spacing w:line="216" w:lineRule="auto"/>
              <w:ind w:left="421"/>
              <w:rPr>
                <w:lang w:eastAsia="en-US"/>
              </w:rPr>
            </w:pPr>
            <w:r>
              <w:rPr>
                <w:lang w:eastAsia="en-US"/>
              </w:rPr>
              <w:t>Boost resilience and adaptation, including £60M for climate adaptation and resilience measures on the trunk road network, and an additional £150M for flood risk management.</w:t>
            </w:r>
          </w:p>
        </w:tc>
      </w:tr>
      <w:tr w:rsidR="00A62814" w14:paraId="50162A6F" w14:textId="77777777" w:rsidTr="00A62814">
        <w:tc>
          <w:tcPr>
            <w:tcW w:w="3960" w:type="dxa"/>
            <w:tcBorders>
              <w:top w:val="nil"/>
              <w:left w:val="single" w:sz="6" w:space="0" w:color="auto"/>
              <w:bottom w:val="single" w:sz="6" w:space="0" w:color="auto"/>
              <w:right w:val="single" w:sz="6" w:space="0" w:color="auto"/>
            </w:tcBorders>
            <w:hideMark/>
          </w:tcPr>
          <w:p w14:paraId="48A13CD6"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Scottish Planning Policy (SPP)</w:t>
            </w:r>
            <w:r>
              <w:rPr>
                <w:rFonts w:ascii="Arial" w:hAnsi="Arial" w:cs="Arial"/>
                <w:lang w:eastAsia="en-US"/>
              </w:rPr>
              <w:t> </w:t>
            </w:r>
            <w:r>
              <w:rPr>
                <w:lang w:eastAsia="en-US"/>
              </w:rPr>
              <w:t>(Scottish Government, 2014)</w:t>
            </w:r>
            <w:r>
              <w:rPr>
                <w:lang w:val="en-US" w:eastAsia="en-US"/>
              </w:rPr>
              <w:t> </w:t>
            </w:r>
          </w:p>
        </w:tc>
        <w:tc>
          <w:tcPr>
            <w:tcW w:w="5040" w:type="dxa"/>
            <w:tcBorders>
              <w:top w:val="nil"/>
              <w:left w:val="nil"/>
              <w:bottom w:val="single" w:sz="6" w:space="0" w:color="auto"/>
              <w:right w:val="single" w:sz="6" w:space="0" w:color="auto"/>
            </w:tcBorders>
            <w:hideMark/>
          </w:tcPr>
          <w:p w14:paraId="6CA7AC1D" w14:textId="77777777" w:rsidR="00A62814" w:rsidRDefault="00A62814">
            <w:pPr>
              <w:pStyle w:val="TableText"/>
              <w:spacing w:line="216" w:lineRule="auto"/>
              <w:rPr>
                <w:lang w:val="en-US" w:eastAsia="en-US"/>
              </w:rPr>
            </w:pPr>
            <w:r>
              <w:rPr>
                <w:lang w:val="en-US" w:eastAsia="en-US"/>
              </w:rPr>
              <w:t xml:space="preserve">SPP sets out the Scottish Government’s view of the purpose of planning; the core principles and objectives </w:t>
            </w:r>
            <w:r>
              <w:rPr>
                <w:lang w:val="en-US" w:eastAsia="en-US"/>
              </w:rPr>
              <w:lastRenderedPageBreak/>
              <w:t xml:space="preserve">for key parts of the system; statutory guidance on sustainable development and planning; concise subject planning policies, including the implications for development planning and development management; and the Scottish Government’s expectations of the intended outcomes of the planning system. </w:t>
            </w:r>
          </w:p>
          <w:p w14:paraId="7782D496" w14:textId="77777777" w:rsidR="00A62814" w:rsidRDefault="00A62814">
            <w:pPr>
              <w:pStyle w:val="TableText"/>
              <w:spacing w:line="216" w:lineRule="auto"/>
              <w:rPr>
                <w:lang w:val="en-US" w:eastAsia="en-US"/>
              </w:rPr>
            </w:pPr>
            <w:r>
              <w:rPr>
                <w:lang w:val="en-US" w:eastAsia="en-US"/>
              </w:rPr>
              <w:t>SPP and NPF3 share a single vision and outcomes for the planning system in Scotland (See NPF3).</w:t>
            </w:r>
          </w:p>
          <w:p w14:paraId="712268AA" w14:textId="77777777" w:rsidR="00A62814" w:rsidRDefault="00A62814">
            <w:pPr>
              <w:pStyle w:val="TableText"/>
              <w:spacing w:line="216" w:lineRule="auto"/>
              <w:rPr>
                <w:rFonts w:ascii="Times New Roman" w:hAnsi="Times New Roman" w:cs="Times New Roman"/>
                <w:sz w:val="24"/>
                <w:szCs w:val="24"/>
                <w:lang w:val="en-US" w:eastAsia="en-US"/>
              </w:rPr>
            </w:pPr>
            <w:r>
              <w:rPr>
                <w:lang w:val="en-US" w:eastAsia="en-US"/>
              </w:rPr>
              <w:t>The December 2020 update to the SPP was removed following a legal challenge at the Court of Session in August 2021.</w:t>
            </w:r>
          </w:p>
        </w:tc>
      </w:tr>
      <w:tr w:rsidR="00A62814" w14:paraId="1292BFA1" w14:textId="77777777" w:rsidTr="00A62814">
        <w:tc>
          <w:tcPr>
            <w:tcW w:w="3960" w:type="dxa"/>
            <w:tcBorders>
              <w:top w:val="nil"/>
              <w:left w:val="single" w:sz="6" w:space="0" w:color="auto"/>
              <w:bottom w:val="single" w:sz="6" w:space="0" w:color="auto"/>
              <w:right w:val="single" w:sz="6" w:space="0" w:color="auto"/>
            </w:tcBorders>
            <w:hideMark/>
          </w:tcPr>
          <w:p w14:paraId="7D66B4B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SES plan Strategic Development Plan (SDP) 2</w:t>
            </w:r>
            <w:r>
              <w:rPr>
                <w:rFonts w:ascii="Arial" w:hAnsi="Arial" w:cs="Arial"/>
                <w:lang w:eastAsia="en-US"/>
              </w:rPr>
              <w:t> </w:t>
            </w:r>
            <w:r>
              <w:rPr>
                <w:lang w:eastAsia="en-US"/>
              </w:rPr>
              <w:t>(2016)</w:t>
            </w:r>
            <w:r>
              <w:rPr>
                <w:lang w:val="en-US" w:eastAsia="en-US"/>
              </w:rPr>
              <w:t> </w:t>
            </w:r>
          </w:p>
        </w:tc>
        <w:tc>
          <w:tcPr>
            <w:tcW w:w="5040" w:type="dxa"/>
            <w:tcBorders>
              <w:top w:val="nil"/>
              <w:left w:val="nil"/>
              <w:bottom w:val="single" w:sz="6" w:space="0" w:color="auto"/>
              <w:right w:val="single" w:sz="6" w:space="0" w:color="auto"/>
            </w:tcBorders>
            <w:hideMark/>
          </w:tcPr>
          <w:p w14:paraId="682FF339"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The SDP sets out a strategy to guide the development of the Edinburgh city region over the next 20 years.</w:t>
            </w:r>
            <w:r>
              <w:rPr>
                <w:rFonts w:ascii="Arial" w:hAnsi="Arial" w:cs="Arial"/>
                <w:lang w:eastAsia="en-US"/>
              </w:rPr>
              <w:t>   </w:t>
            </w:r>
            <w:r>
              <w:rPr>
                <w:lang w:val="en-US" w:eastAsia="en-US"/>
              </w:rPr>
              <w:t> </w:t>
            </w:r>
          </w:p>
        </w:tc>
      </w:tr>
      <w:tr w:rsidR="00A62814" w14:paraId="3157EBAD" w14:textId="77777777" w:rsidTr="00A62814">
        <w:tc>
          <w:tcPr>
            <w:tcW w:w="3960" w:type="dxa"/>
            <w:tcBorders>
              <w:top w:val="nil"/>
              <w:left w:val="single" w:sz="6" w:space="0" w:color="auto"/>
              <w:bottom w:val="single" w:sz="6" w:space="0" w:color="auto"/>
              <w:right w:val="single" w:sz="6" w:space="0" w:color="auto"/>
            </w:tcBorders>
            <w:hideMark/>
          </w:tcPr>
          <w:p w14:paraId="22CE48E0"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Choices for Edinburgh City Plan 2030</w:t>
            </w:r>
            <w:r w:rsidRPr="004250D2">
              <w:rPr>
                <w:rFonts w:ascii="Arial" w:hAnsi="Arial" w:cs="Arial"/>
                <w:lang w:eastAsia="en-US"/>
              </w:rPr>
              <w:t> </w:t>
            </w:r>
            <w:r w:rsidRPr="004250D2">
              <w:rPr>
                <w:lang w:val="en-US" w:eastAsia="en-US"/>
              </w:rPr>
              <w:t>(City of Edinburgh Council, 2020)</w:t>
            </w:r>
          </w:p>
        </w:tc>
        <w:tc>
          <w:tcPr>
            <w:tcW w:w="5040" w:type="dxa"/>
            <w:tcBorders>
              <w:top w:val="nil"/>
              <w:left w:val="nil"/>
              <w:bottom w:val="single" w:sz="6" w:space="0" w:color="auto"/>
              <w:right w:val="single" w:sz="6" w:space="0" w:color="auto"/>
            </w:tcBorders>
            <w:hideMark/>
          </w:tcPr>
          <w:p w14:paraId="5ECE747E" w14:textId="77777777" w:rsidR="00A62814" w:rsidRPr="004250D2" w:rsidRDefault="00A62814">
            <w:pPr>
              <w:pStyle w:val="TableText"/>
              <w:spacing w:line="216" w:lineRule="auto"/>
              <w:rPr>
                <w:rFonts w:ascii="Times New Roman" w:hAnsi="Times New Roman" w:cs="Times New Roman"/>
                <w:sz w:val="24"/>
                <w:szCs w:val="24"/>
                <w:lang w:val="en-US" w:eastAsia="en-US"/>
              </w:rPr>
            </w:pPr>
            <w:r w:rsidRPr="004250D2">
              <w:rPr>
                <w:lang w:eastAsia="en-US"/>
              </w:rPr>
              <w:t>This is the main issues report for the Edinburgh City Plan 2030, Edinburgh’s next local development plan.</w:t>
            </w:r>
            <w:r w:rsidRPr="004250D2">
              <w:rPr>
                <w:rFonts w:ascii="Arial" w:hAnsi="Arial" w:cs="Arial"/>
                <w:lang w:eastAsia="en-US"/>
              </w:rPr>
              <w:t> </w:t>
            </w:r>
            <w:r w:rsidRPr="004250D2">
              <w:rPr>
                <w:lang w:eastAsia="en-US"/>
              </w:rPr>
              <w:t xml:space="preserve"> This document outlines and seeks views</w:t>
            </w:r>
            <w:r w:rsidRPr="004250D2">
              <w:rPr>
                <w:rFonts w:ascii="Arial" w:hAnsi="Arial" w:cs="Arial"/>
                <w:lang w:eastAsia="en-US"/>
              </w:rPr>
              <w:t> </w:t>
            </w:r>
            <w:r w:rsidRPr="004250D2">
              <w:rPr>
                <w:lang w:eastAsia="en-US"/>
              </w:rPr>
              <w:t>on the main choices for the Plan.</w:t>
            </w:r>
            <w:r w:rsidRPr="004250D2">
              <w:rPr>
                <w:rFonts w:ascii="Arial" w:hAnsi="Arial" w:cs="Arial"/>
                <w:lang w:eastAsia="en-US"/>
              </w:rPr>
              <w:t> </w:t>
            </w:r>
            <w:r w:rsidRPr="004250D2">
              <w:rPr>
                <w:lang w:val="en-US" w:eastAsia="en-US"/>
              </w:rPr>
              <w:t> </w:t>
            </w:r>
          </w:p>
        </w:tc>
      </w:tr>
      <w:tr w:rsidR="00A62814" w14:paraId="30FCB250" w14:textId="77777777" w:rsidTr="00A62814">
        <w:tc>
          <w:tcPr>
            <w:tcW w:w="3960" w:type="dxa"/>
            <w:tcBorders>
              <w:top w:val="nil"/>
              <w:left w:val="single" w:sz="6" w:space="0" w:color="auto"/>
              <w:bottom w:val="single" w:sz="6" w:space="0" w:color="auto"/>
              <w:right w:val="single" w:sz="6" w:space="0" w:color="auto"/>
            </w:tcBorders>
            <w:hideMark/>
          </w:tcPr>
          <w:p w14:paraId="14F926E3"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Open Space 2021</w:t>
            </w:r>
            <w:r>
              <w:rPr>
                <w:rFonts w:ascii="Arial" w:hAnsi="Arial" w:cs="Arial"/>
                <w:lang w:eastAsia="en-US"/>
              </w:rPr>
              <w:t> </w:t>
            </w:r>
            <w:r>
              <w:rPr>
                <w:lang w:val="en-US" w:eastAsia="en-US"/>
              </w:rPr>
              <w:t>(City of Edinburgh Council, 2016)</w:t>
            </w:r>
          </w:p>
        </w:tc>
        <w:tc>
          <w:tcPr>
            <w:tcW w:w="5040" w:type="dxa"/>
            <w:tcBorders>
              <w:top w:val="nil"/>
              <w:left w:val="nil"/>
              <w:bottom w:val="single" w:sz="6" w:space="0" w:color="auto"/>
              <w:right w:val="single" w:sz="6" w:space="0" w:color="auto"/>
            </w:tcBorders>
            <w:hideMark/>
          </w:tcPr>
          <w:p w14:paraId="3555A08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A strategy to protect, look after and expand the Edinburgh’s network of green spaces for the next five years.</w:t>
            </w:r>
            <w:r>
              <w:rPr>
                <w:rFonts w:ascii="Arial" w:hAnsi="Arial" w:cs="Arial"/>
                <w:lang w:eastAsia="en-US"/>
              </w:rPr>
              <w:t> </w:t>
            </w:r>
            <w:r>
              <w:rPr>
                <w:lang w:val="en-US" w:eastAsia="en-US"/>
              </w:rPr>
              <w:t xml:space="preserve"> It aims to help guide and set standards for the care and improvement of existing open spaces; provide the context to community-led greenspace initiatives and planning decisions; predict where new parks, play areas and sports pitches will be needed in years to come; identify where links can be formed and improved between open spaces to support walking, cycling and wildlife; and help the city prepare for, and adapt to current and future impacts of climate change. </w:t>
            </w:r>
          </w:p>
        </w:tc>
      </w:tr>
      <w:tr w:rsidR="00A62814" w14:paraId="13B54773" w14:textId="77777777" w:rsidTr="00A62814">
        <w:tc>
          <w:tcPr>
            <w:tcW w:w="3960" w:type="dxa"/>
            <w:tcBorders>
              <w:top w:val="nil"/>
              <w:left w:val="single" w:sz="6" w:space="0" w:color="auto"/>
              <w:bottom w:val="single" w:sz="6" w:space="0" w:color="auto"/>
              <w:right w:val="single" w:sz="6" w:space="0" w:color="auto"/>
            </w:tcBorders>
            <w:hideMark/>
          </w:tcPr>
          <w:p w14:paraId="69517B48"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Edinburgh Core Path Plan</w:t>
            </w:r>
            <w:r>
              <w:rPr>
                <w:rFonts w:ascii="Arial" w:hAnsi="Arial" w:cs="Arial"/>
                <w:lang w:eastAsia="en-US"/>
              </w:rPr>
              <w:t> </w:t>
            </w:r>
            <w:r>
              <w:rPr>
                <w:lang w:val="en-US" w:eastAsia="en-US"/>
              </w:rPr>
              <w:t>(City of Edinburgh Council, 2008)</w:t>
            </w:r>
          </w:p>
        </w:tc>
        <w:tc>
          <w:tcPr>
            <w:tcW w:w="5040" w:type="dxa"/>
            <w:tcBorders>
              <w:top w:val="nil"/>
              <w:left w:val="nil"/>
              <w:bottom w:val="single" w:sz="6" w:space="0" w:color="auto"/>
              <w:right w:val="single" w:sz="6" w:space="0" w:color="auto"/>
            </w:tcBorders>
            <w:hideMark/>
          </w:tcPr>
          <w:p w14:paraId="75F35949" w14:textId="5813D078" w:rsidR="00A62814" w:rsidRDefault="00A62814">
            <w:pPr>
              <w:pStyle w:val="TableText"/>
              <w:spacing w:line="216" w:lineRule="auto"/>
              <w:rPr>
                <w:rFonts w:ascii="Times New Roman" w:hAnsi="Times New Roman" w:cs="Times New Roman"/>
                <w:sz w:val="24"/>
                <w:szCs w:val="24"/>
                <w:lang w:val="en-US" w:eastAsia="en-US"/>
              </w:rPr>
            </w:pPr>
            <w:r>
              <w:rPr>
                <w:lang w:eastAsia="en-US"/>
              </w:rPr>
              <w:t>The Core Paths Plan identifies a system of routes that provide the community and visitors with non-motorised access throughout the local authority area.</w:t>
            </w:r>
            <w:r>
              <w:rPr>
                <w:rFonts w:ascii="Arial" w:hAnsi="Arial" w:cs="Arial"/>
                <w:lang w:eastAsia="en-US"/>
              </w:rPr>
              <w:t> </w:t>
            </w:r>
            <w:r>
              <w:rPr>
                <w:lang w:val="en-US" w:eastAsia="en-US"/>
              </w:rPr>
              <w:t> </w:t>
            </w:r>
          </w:p>
        </w:tc>
      </w:tr>
      <w:tr w:rsidR="00A62814" w14:paraId="231328A9" w14:textId="77777777" w:rsidTr="00A62814">
        <w:tc>
          <w:tcPr>
            <w:tcW w:w="3960" w:type="dxa"/>
            <w:tcBorders>
              <w:top w:val="nil"/>
              <w:left w:val="single" w:sz="6" w:space="0" w:color="auto"/>
              <w:bottom w:val="single" w:sz="6" w:space="0" w:color="auto"/>
              <w:right w:val="single" w:sz="6" w:space="0" w:color="auto"/>
            </w:tcBorders>
            <w:hideMark/>
          </w:tcPr>
          <w:p w14:paraId="2C82B90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Central Scotland Green Network</w:t>
            </w:r>
            <w:r>
              <w:rPr>
                <w:rFonts w:ascii="Arial" w:hAnsi="Arial" w:cs="Arial"/>
                <w:lang w:eastAsia="en-US"/>
              </w:rPr>
              <w:t> </w:t>
            </w:r>
            <w:r>
              <w:rPr>
                <w:lang w:val="en-US" w:eastAsia="en-US"/>
              </w:rPr>
              <w:t> </w:t>
            </w:r>
          </w:p>
        </w:tc>
        <w:tc>
          <w:tcPr>
            <w:tcW w:w="5040" w:type="dxa"/>
            <w:tcBorders>
              <w:top w:val="nil"/>
              <w:left w:val="nil"/>
              <w:bottom w:val="single" w:sz="6" w:space="0" w:color="auto"/>
              <w:right w:val="single" w:sz="6" w:space="0" w:color="auto"/>
            </w:tcBorders>
            <w:hideMark/>
          </w:tcPr>
          <w:p w14:paraId="2E02235B"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Identified as National Development in NPF3 this aims to deliver a high-quality green network that will meet environmental, social and economic goals designed to improve people’s lives, promote economic success, allow nature to flourish and help Scotland respond to the challenge of climate change.</w:t>
            </w:r>
            <w:r>
              <w:rPr>
                <w:rFonts w:ascii="Arial" w:hAnsi="Arial" w:cs="Arial"/>
                <w:lang w:eastAsia="en-US"/>
              </w:rPr>
              <w:t> </w:t>
            </w:r>
            <w:r>
              <w:rPr>
                <w:lang w:val="en-US" w:eastAsia="en-US"/>
              </w:rPr>
              <w:t> </w:t>
            </w:r>
          </w:p>
        </w:tc>
      </w:tr>
      <w:tr w:rsidR="00A62814" w14:paraId="1A650620" w14:textId="77777777" w:rsidTr="00A62814">
        <w:tc>
          <w:tcPr>
            <w:tcW w:w="3960" w:type="dxa"/>
            <w:tcBorders>
              <w:top w:val="nil"/>
              <w:left w:val="single" w:sz="6" w:space="0" w:color="auto"/>
              <w:bottom w:val="single" w:sz="6" w:space="0" w:color="auto"/>
              <w:right w:val="single" w:sz="6" w:space="0" w:color="auto"/>
            </w:tcBorders>
            <w:hideMark/>
          </w:tcPr>
          <w:p w14:paraId="310BA3A0" w14:textId="0B316D3B" w:rsidR="00A62814" w:rsidRDefault="00A62814">
            <w:pPr>
              <w:pStyle w:val="TableText"/>
              <w:spacing w:line="216" w:lineRule="auto"/>
              <w:rPr>
                <w:rFonts w:ascii="Times New Roman" w:hAnsi="Times New Roman" w:cs="Times New Roman"/>
                <w:sz w:val="24"/>
                <w:szCs w:val="24"/>
                <w:lang w:val="en-US" w:eastAsia="en-US"/>
              </w:rPr>
            </w:pPr>
            <w:r>
              <w:rPr>
                <w:lang w:eastAsia="en-US"/>
              </w:rPr>
              <w:t>Sustainable Edinburgh 2020</w:t>
            </w:r>
            <w:r>
              <w:rPr>
                <w:rFonts w:ascii="Arial" w:hAnsi="Arial" w:cs="Arial"/>
                <w:lang w:eastAsia="en-US"/>
              </w:rPr>
              <w:t> </w:t>
            </w:r>
            <w:r>
              <w:rPr>
                <w:lang w:val="en-US" w:eastAsia="en-US"/>
              </w:rPr>
              <w:t>(City of Edinburgh Council, 2020)</w:t>
            </w:r>
          </w:p>
        </w:tc>
        <w:tc>
          <w:tcPr>
            <w:tcW w:w="5040" w:type="dxa"/>
            <w:tcBorders>
              <w:top w:val="nil"/>
              <w:left w:val="nil"/>
              <w:bottom w:val="single" w:sz="6" w:space="0" w:color="auto"/>
              <w:right w:val="single" w:sz="6" w:space="0" w:color="auto"/>
            </w:tcBorders>
            <w:hideMark/>
          </w:tcPr>
          <w:p w14:paraId="26910EDD"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A framework for the sustainable development of Edinburgh until 2020.</w:t>
            </w:r>
            <w:r>
              <w:rPr>
                <w:rFonts w:ascii="Arial" w:hAnsi="Arial" w:cs="Arial"/>
                <w:lang w:eastAsia="en-US"/>
              </w:rPr>
              <w:t> </w:t>
            </w:r>
            <w:r>
              <w:rPr>
                <w:lang w:eastAsia="en-US"/>
              </w:rPr>
              <w:t xml:space="preserve"> The vision is:</w:t>
            </w:r>
            <w:r>
              <w:rPr>
                <w:rFonts w:ascii="Arial" w:hAnsi="Arial" w:cs="Arial"/>
                <w:lang w:eastAsia="en-US"/>
              </w:rPr>
              <w:t> </w:t>
            </w:r>
            <w:r>
              <w:rPr>
                <w:lang w:val="en-US" w:eastAsia="en-US"/>
              </w:rPr>
              <w:t> </w:t>
            </w:r>
          </w:p>
          <w:p w14:paraId="25F3F0AE"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"Edinburgh in 2020 will be a low carbon, resource efficient city, delivering a resilient local economy and vibrant flourishing communities in a rich natural setting."</w:t>
            </w:r>
            <w:r>
              <w:rPr>
                <w:rFonts w:ascii="Arial" w:hAnsi="Arial" w:cs="Arial"/>
                <w:lang w:eastAsia="en-US"/>
              </w:rPr>
              <w:t> </w:t>
            </w:r>
            <w:r>
              <w:rPr>
                <w:lang w:val="en-US" w:eastAsia="en-US"/>
              </w:rPr>
              <w:t> </w:t>
            </w:r>
          </w:p>
        </w:tc>
      </w:tr>
      <w:tr w:rsidR="00A62814" w14:paraId="755816CE" w14:textId="77777777" w:rsidTr="00A62814">
        <w:tc>
          <w:tcPr>
            <w:tcW w:w="3960" w:type="dxa"/>
            <w:tcBorders>
              <w:top w:val="nil"/>
              <w:left w:val="single" w:sz="6" w:space="0" w:color="auto"/>
              <w:bottom w:val="single" w:sz="6" w:space="0" w:color="auto"/>
              <w:right w:val="single" w:sz="6" w:space="0" w:color="auto"/>
            </w:tcBorders>
            <w:hideMark/>
          </w:tcPr>
          <w:p w14:paraId="30A8B4F8" w14:textId="4702C0E3" w:rsidR="00A62814" w:rsidRPr="00752EAB" w:rsidRDefault="00A62814">
            <w:pPr>
              <w:pStyle w:val="TableText"/>
              <w:spacing w:line="216" w:lineRule="auto"/>
              <w:rPr>
                <w:rFonts w:ascii="Times New Roman" w:hAnsi="Times New Roman" w:cs="Times New Roman"/>
                <w:sz w:val="24"/>
                <w:szCs w:val="24"/>
                <w:lang w:val="en-US" w:eastAsia="en-US"/>
              </w:rPr>
            </w:pPr>
            <w:r w:rsidRPr="00752EAB">
              <w:rPr>
                <w:lang w:eastAsia="en-US"/>
              </w:rPr>
              <w:t>Edinburgh Economy Strategy (City of Edinburgh Council, 20</w:t>
            </w:r>
            <w:r w:rsidR="004250D2" w:rsidRPr="00752EAB">
              <w:rPr>
                <w:lang w:eastAsia="en-US"/>
              </w:rPr>
              <w:t>21</w:t>
            </w:r>
            <w:r w:rsidRPr="00752EAB">
              <w:rPr>
                <w:lang w:eastAsia="en-US"/>
              </w:rPr>
              <w:t>)</w:t>
            </w:r>
            <w:r w:rsidRPr="00752EAB">
              <w:rPr>
                <w:rFonts w:ascii="Arial" w:hAnsi="Arial" w:cs="Arial"/>
                <w:lang w:eastAsia="en-US"/>
              </w:rPr>
              <w:t> </w:t>
            </w:r>
            <w:r w:rsidRPr="00752EAB">
              <w:rPr>
                <w:lang w:val="en-US" w:eastAsia="en-US"/>
              </w:rPr>
              <w:t> </w:t>
            </w:r>
          </w:p>
        </w:tc>
        <w:tc>
          <w:tcPr>
            <w:tcW w:w="5040" w:type="dxa"/>
            <w:tcBorders>
              <w:top w:val="nil"/>
              <w:left w:val="nil"/>
              <w:bottom w:val="single" w:sz="6" w:space="0" w:color="auto"/>
              <w:right w:val="single" w:sz="6" w:space="0" w:color="auto"/>
            </w:tcBorders>
            <w:hideMark/>
          </w:tcPr>
          <w:p w14:paraId="53336289" w14:textId="66AAF195" w:rsidR="00A62814" w:rsidRPr="00752EAB" w:rsidRDefault="004250D2" w:rsidP="00752EAB">
            <w:pPr>
              <w:pStyle w:val="TableText"/>
              <w:rPr>
                <w:rFonts w:ascii="Times New Roman" w:hAnsi="Times New Roman" w:cs="Times New Roman"/>
                <w:sz w:val="24"/>
                <w:szCs w:val="24"/>
                <w:lang w:val="en-US" w:eastAsia="en-US"/>
              </w:rPr>
            </w:pPr>
            <w:r w:rsidRPr="00752EAB">
              <w:rPr>
                <w:lang w:eastAsia="en-US"/>
              </w:rPr>
              <w:t xml:space="preserve">Provides direction for Council work to support the economy through this period of change </w:t>
            </w:r>
            <w:r w:rsidRPr="00752EAB">
              <w:t>and set clear priorities for actions on which we will collaborate with partners. this strategy sets out the Council’s vision and approach to ensuring a stronger, greener, and fairer Edinburgh economy.</w:t>
            </w:r>
            <w:r w:rsidR="00A62814" w:rsidRPr="00752EAB">
              <w:rPr>
                <w:rFonts w:ascii="Arial" w:hAnsi="Arial" w:cs="Arial"/>
                <w:lang w:eastAsia="en-US"/>
              </w:rPr>
              <w:t>   </w:t>
            </w:r>
            <w:r w:rsidR="00A62814" w:rsidRPr="00752EAB">
              <w:rPr>
                <w:lang w:val="en-US" w:eastAsia="en-US"/>
              </w:rPr>
              <w:t> </w:t>
            </w:r>
          </w:p>
        </w:tc>
      </w:tr>
      <w:tr w:rsidR="00F4061B" w14:paraId="547ED19E" w14:textId="77777777" w:rsidTr="00A62814">
        <w:tc>
          <w:tcPr>
            <w:tcW w:w="3960" w:type="dxa"/>
            <w:tcBorders>
              <w:top w:val="nil"/>
              <w:left w:val="single" w:sz="6" w:space="0" w:color="auto"/>
              <w:bottom w:val="single" w:sz="6" w:space="0" w:color="auto"/>
              <w:right w:val="single" w:sz="6" w:space="0" w:color="auto"/>
            </w:tcBorders>
          </w:tcPr>
          <w:p w14:paraId="7CB438D2" w14:textId="1C697309" w:rsidR="00F4061B" w:rsidRPr="00752EAB" w:rsidRDefault="00F4061B">
            <w:pPr>
              <w:pStyle w:val="TableText"/>
              <w:spacing w:line="216" w:lineRule="auto"/>
              <w:rPr>
                <w:lang w:eastAsia="en-US"/>
              </w:rPr>
            </w:pPr>
            <w:r w:rsidRPr="00752EAB">
              <w:rPr>
                <w:lang w:eastAsia="en-US"/>
              </w:rPr>
              <w:t>Nationa</w:t>
            </w:r>
            <w:r w:rsidR="00FA4495" w:rsidRPr="00752EAB">
              <w:rPr>
                <w:lang w:eastAsia="en-US"/>
              </w:rPr>
              <w:t>l</w:t>
            </w:r>
            <w:r w:rsidRPr="00752EAB">
              <w:rPr>
                <w:lang w:eastAsia="en-US"/>
              </w:rPr>
              <w:t xml:space="preserve"> Strategy</w:t>
            </w:r>
            <w:r w:rsidR="00FA4495" w:rsidRPr="00752EAB">
              <w:rPr>
                <w:lang w:eastAsia="en-US"/>
              </w:rPr>
              <w:t xml:space="preserve"> for Economic Transformation (NSAT) </w:t>
            </w:r>
            <w:r w:rsidRPr="00752EAB">
              <w:rPr>
                <w:lang w:eastAsia="en-US"/>
              </w:rPr>
              <w:t>2022</w:t>
            </w:r>
          </w:p>
        </w:tc>
        <w:tc>
          <w:tcPr>
            <w:tcW w:w="5040" w:type="dxa"/>
            <w:tcBorders>
              <w:top w:val="nil"/>
              <w:left w:val="nil"/>
              <w:bottom w:val="single" w:sz="6" w:space="0" w:color="auto"/>
              <w:right w:val="single" w:sz="6" w:space="0" w:color="auto"/>
            </w:tcBorders>
          </w:tcPr>
          <w:p w14:paraId="28F4DAE8" w14:textId="72DD04CD" w:rsidR="00F4061B" w:rsidRPr="00752EAB" w:rsidRDefault="004250D2">
            <w:pPr>
              <w:pStyle w:val="TableText"/>
              <w:spacing w:line="216" w:lineRule="auto"/>
              <w:rPr>
                <w:lang w:eastAsia="en-US"/>
              </w:rPr>
            </w:pPr>
            <w:r w:rsidRPr="00752EAB">
              <w:rPr>
                <w:lang w:eastAsia="en-US"/>
              </w:rPr>
              <w:t xml:space="preserve">The Strategy set a vision for Scotland to be a fairer, wealthier and greener economy. It focuses on five policy programmes including: Entrepreneurial People and Culture, New Market Opportunities, Productive </w:t>
            </w:r>
            <w:r w:rsidRPr="00752EAB">
              <w:rPr>
                <w:lang w:eastAsia="en-US"/>
              </w:rPr>
              <w:lastRenderedPageBreak/>
              <w:t xml:space="preserve">Businesses and Regions, Skilled Workforce and a Fairer and More Equal Society. </w:t>
            </w:r>
          </w:p>
        </w:tc>
      </w:tr>
      <w:tr w:rsidR="00A62814" w14:paraId="32F2A9EB" w14:textId="77777777" w:rsidTr="00A62814">
        <w:tc>
          <w:tcPr>
            <w:tcW w:w="3960" w:type="dxa"/>
            <w:tcBorders>
              <w:top w:val="nil"/>
              <w:left w:val="single" w:sz="6" w:space="0" w:color="auto"/>
              <w:bottom w:val="single" w:sz="6" w:space="0" w:color="auto"/>
              <w:right w:val="single" w:sz="6" w:space="0" w:color="auto"/>
            </w:tcBorders>
            <w:hideMark/>
          </w:tcPr>
          <w:p w14:paraId="093C49E6"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lastRenderedPageBreak/>
              <w:t xml:space="preserve">2050 Edinburgh City Vision </w:t>
            </w:r>
          </w:p>
        </w:tc>
        <w:tc>
          <w:tcPr>
            <w:tcW w:w="5040" w:type="dxa"/>
            <w:tcBorders>
              <w:top w:val="nil"/>
              <w:left w:val="nil"/>
              <w:bottom w:val="single" w:sz="6" w:space="0" w:color="auto"/>
              <w:right w:val="single" w:sz="6" w:space="0" w:color="auto"/>
            </w:tcBorders>
            <w:hideMark/>
          </w:tcPr>
          <w:p w14:paraId="68EBA3AA" w14:textId="77777777" w:rsidR="00A62814" w:rsidRDefault="00A62814">
            <w:pPr>
              <w:pStyle w:val="TableText"/>
              <w:spacing w:line="216" w:lineRule="auto"/>
              <w:rPr>
                <w:rFonts w:ascii="Times New Roman" w:hAnsi="Times New Roman" w:cs="Times New Roman"/>
                <w:sz w:val="24"/>
                <w:szCs w:val="24"/>
                <w:lang w:val="en-US" w:eastAsia="en-US"/>
              </w:rPr>
            </w:pPr>
            <w:r>
              <w:rPr>
                <w:lang w:eastAsia="en-US"/>
              </w:rPr>
              <w:t>Sets out the emerging new 2050 vision for Edinburgh with four emerging themes: An Inspired City, a Thriving City, A Connected City and a Fair City.</w:t>
            </w:r>
            <w:r>
              <w:rPr>
                <w:rFonts w:ascii="Arial" w:hAnsi="Arial" w:cs="Arial"/>
                <w:lang w:eastAsia="en-US"/>
              </w:rPr>
              <w:t>  </w:t>
            </w:r>
            <w:r>
              <w:rPr>
                <w:lang w:val="en-US" w:eastAsia="en-US"/>
              </w:rPr>
              <w:t> </w:t>
            </w:r>
          </w:p>
        </w:tc>
      </w:tr>
    </w:tbl>
    <w:p w14:paraId="3B3E23FF" w14:textId="77777777" w:rsidR="00735E07" w:rsidRDefault="00735E07" w:rsidP="006659BF">
      <w:pPr>
        <w:pStyle w:val="BodyText"/>
      </w:pPr>
    </w:p>
    <w:p w14:paraId="12811B6D" w14:textId="77777777" w:rsidR="00407A9C" w:rsidRDefault="00407A9C" w:rsidP="006659BF">
      <w:pPr>
        <w:pStyle w:val="BodyText"/>
      </w:pPr>
    </w:p>
    <w:p w14:paraId="41789FFD" w14:textId="77777777" w:rsidR="00407A9C" w:rsidRDefault="00407A9C" w:rsidP="006659BF">
      <w:pPr>
        <w:pStyle w:val="BodyText"/>
      </w:pPr>
    </w:p>
    <w:p w14:paraId="1ABE4FC5" w14:textId="77777777" w:rsidR="00407A9C" w:rsidRDefault="00407A9C" w:rsidP="006659BF">
      <w:pPr>
        <w:pStyle w:val="BodyText"/>
      </w:pPr>
    </w:p>
    <w:p w14:paraId="31F2CD21" w14:textId="77777777" w:rsidR="00407A9C" w:rsidRDefault="00407A9C" w:rsidP="006659BF">
      <w:pPr>
        <w:pStyle w:val="BodyText"/>
      </w:pPr>
    </w:p>
    <w:p w14:paraId="009ECC3E" w14:textId="77777777" w:rsidR="00407A9C" w:rsidRDefault="00407A9C" w:rsidP="006659BF">
      <w:pPr>
        <w:pStyle w:val="BodyText"/>
      </w:pPr>
    </w:p>
    <w:p w14:paraId="24A07150" w14:textId="77777777" w:rsidR="00407A9C" w:rsidRDefault="00407A9C" w:rsidP="006659BF">
      <w:pPr>
        <w:pStyle w:val="BodyText"/>
      </w:pPr>
    </w:p>
    <w:bookmarkEnd w:id="3"/>
    <w:p w14:paraId="7BE5E19B" w14:textId="77777777" w:rsidR="003D71CE" w:rsidRDefault="003D71CE">
      <w:pPr>
        <w:pStyle w:val="BodyText"/>
        <w:rPr>
          <w:rFonts w:eastAsiaTheme="majorEastAsia" w:cstheme="majorBidi"/>
          <w:b/>
          <w:iCs/>
          <w:sz w:val="22"/>
        </w:rPr>
      </w:pPr>
    </w:p>
    <w:sectPr w:rsidR="003D71CE" w:rsidSect="0064586A">
      <w:headerReference w:type="default" r:id="rId21"/>
      <w:footerReference w:type="default" r:id="rId22"/>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C5B97" w14:textId="77777777" w:rsidR="00E45D09" w:rsidRDefault="00E45D09" w:rsidP="00066DE7">
      <w:r>
        <w:separator/>
      </w:r>
    </w:p>
    <w:p w14:paraId="4D82B6A7" w14:textId="77777777" w:rsidR="00E45D09" w:rsidRDefault="00E45D09"/>
  </w:endnote>
  <w:endnote w:type="continuationSeparator" w:id="0">
    <w:p w14:paraId="3BD421E7" w14:textId="77777777" w:rsidR="00E45D09" w:rsidRDefault="00E45D09" w:rsidP="00066DE7">
      <w:r>
        <w:continuationSeparator/>
      </w:r>
    </w:p>
    <w:p w14:paraId="54255FA0" w14:textId="77777777" w:rsidR="00E45D09" w:rsidRDefault="00E45D09"/>
    <w:p w14:paraId="38D26C9E" w14:textId="77777777" w:rsidR="00E45D09" w:rsidRDefault="00E45D09"/>
    <w:p w14:paraId="7B9DCE06" w14:textId="77777777" w:rsidR="00E45D09" w:rsidRDefault="00E45D09"/>
    <w:p w14:paraId="6FF5BA35" w14:textId="77777777" w:rsidR="00E45D09" w:rsidRDefault="00E45D09"/>
    <w:p w14:paraId="40F5712D" w14:textId="77777777" w:rsidR="00E45D09" w:rsidRDefault="00E45D09"/>
    <w:p w14:paraId="230390CF" w14:textId="77777777" w:rsidR="00E45D09" w:rsidRDefault="00E45D09"/>
    <w:p w14:paraId="5AD71749" w14:textId="77777777" w:rsidR="00E45D09" w:rsidRDefault="00E45D09"/>
    <w:p w14:paraId="08A52D4E" w14:textId="77777777" w:rsidR="00E45D09" w:rsidRDefault="00E45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1842B0CE-E27A-4E8D-B835-B0A9B1BAFD80}"/>
    <w:embedBold r:id="rId2" w:fontKey="{8167E284-62E1-44F1-B604-9FA9ADAE5FE4}"/>
    <w:embedItalic r:id="rId3" w:fontKey="{96CA91B2-4435-4627-9866-DAA04002AECD}"/>
    <w:embedBoldItalic r:id="rId4" w:fontKey="{164F3771-5D81-4215-A4CC-E202DF7F7592}"/>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FBE5303D-0666-4D69-8539-E665CC9AF56A}"/>
    <w:embedBold r:id="rId6" w:fontKey="{072821F2-3964-4733-A8C0-07EFC5EDC589}"/>
    <w:embedItalic r:id="rId7" w:fontKey="{DCA63456-5040-41A4-9409-E19B6CDAC35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2E46308C-56DB-4F3F-973D-203E2A5D808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5336F822-997C-4AF3-B49F-ED33F56B6640}"/>
  </w:font>
  <w:font w:name="Consolas">
    <w:panose1 w:val="020B0609020204030204"/>
    <w:charset w:val="00"/>
    <w:family w:val="modern"/>
    <w:pitch w:val="fixed"/>
    <w:sig w:usb0="E00006FF" w:usb1="0000FCFF" w:usb2="00000001" w:usb3="00000000" w:csb0="0000019F" w:csb1="00000000"/>
    <w:embedRegular r:id="rId10" w:fontKey="{ABAFB64D-A139-452B-A26A-47531E4A69DD}"/>
  </w:font>
  <w:font w:name="Tahoma">
    <w:panose1 w:val="020B0604030504040204"/>
    <w:charset w:val="00"/>
    <w:family w:val="swiss"/>
    <w:pitch w:val="variable"/>
    <w:sig w:usb0="E1002EFF" w:usb1="C000605B" w:usb2="00000029" w:usb3="00000000" w:csb0="000101FF" w:csb1="00000000"/>
    <w:embedRegular r:id="rId11" w:fontKey="{7DF96AB4-AC5C-4E7F-B02D-A94AD7BB2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2F959BA6"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06CFDB34" w14:textId="77777777" w:rsidR="00704ADC" w:rsidRDefault="00704ADC" w:rsidP="000328FC">
          <w:pPr>
            <w:pStyle w:val="Footer"/>
            <w:ind w:right="568"/>
          </w:pPr>
        </w:p>
      </w:tc>
      <w:tc>
        <w:tcPr>
          <w:tcW w:w="926" w:type="pct"/>
          <w:tcBorders>
            <w:top w:val="nil"/>
            <w:bottom w:val="single" w:sz="2" w:space="0" w:color="231EDC" w:themeColor="accent1"/>
          </w:tcBorders>
          <w:tcMar>
            <w:top w:w="0" w:type="dxa"/>
            <w:right w:w="0" w:type="dxa"/>
          </w:tcMar>
          <w:vAlign w:val="center"/>
        </w:tcPr>
        <w:p w14:paraId="6F19105C" w14:textId="77777777" w:rsidR="00704ADC" w:rsidRPr="00C36AD8" w:rsidRDefault="00704ADC" w:rsidP="000328FC">
          <w:pPr>
            <w:pStyle w:val="Footer"/>
            <w:ind w:left="3131" w:hanging="3131"/>
            <w:jc w:val="right"/>
            <w:rPr>
              <w:sz w:val="22"/>
            </w:rPr>
          </w:pPr>
        </w:p>
      </w:tc>
    </w:tr>
    <w:tr w:rsidR="00704ADC" w:rsidRPr="00360972" w14:paraId="789784FA" w14:textId="77777777" w:rsidTr="00ED7BC5">
      <w:trPr>
        <w:trHeight w:val="737"/>
      </w:trPr>
      <w:tc>
        <w:tcPr>
          <w:tcW w:w="4074" w:type="pct"/>
          <w:tcBorders>
            <w:top w:val="single" w:sz="2" w:space="0" w:color="231EDC" w:themeColor="accent1"/>
          </w:tcBorders>
          <w:tcMar>
            <w:top w:w="113" w:type="dxa"/>
            <w:left w:w="0" w:type="dxa"/>
            <w:right w:w="0" w:type="dxa"/>
          </w:tcMar>
        </w:tcPr>
        <w:p w14:paraId="1980FD75" w14:textId="0AE8BB72" w:rsidR="00704ADC" w:rsidRDefault="00704ADC" w:rsidP="00FC5F07">
          <w:pPr>
            <w:pStyle w:val="Footer"/>
          </w:pPr>
        </w:p>
      </w:tc>
      <w:tc>
        <w:tcPr>
          <w:tcW w:w="926" w:type="pct"/>
          <w:tcBorders>
            <w:top w:val="single" w:sz="2" w:space="0" w:color="231EDC" w:themeColor="accent1"/>
          </w:tcBorders>
          <w:tcMar>
            <w:top w:w="113" w:type="dxa"/>
            <w:right w:w="0" w:type="dxa"/>
          </w:tcMar>
        </w:tcPr>
        <w:p w14:paraId="0488364B" w14:textId="77777777" w:rsidR="00704ADC" w:rsidRPr="00661DA6" w:rsidRDefault="00704ADC" w:rsidP="000328FC">
          <w:pPr>
            <w:pStyle w:val="Footer"/>
            <w:jc w:val="right"/>
          </w:pPr>
          <w:r>
            <w:fldChar w:fldCharType="begin"/>
          </w:r>
          <w:r>
            <w:instrText xml:space="preserve"> PAGE   \* MERGEFORMAT </w:instrText>
          </w:r>
          <w:r>
            <w:fldChar w:fldCharType="separate"/>
          </w:r>
          <w:r>
            <w:t>1</w:t>
          </w:r>
          <w:r>
            <w:rPr>
              <w:noProof/>
            </w:rPr>
            <w:fldChar w:fldCharType="end"/>
          </w:r>
        </w:p>
      </w:tc>
    </w:tr>
  </w:tbl>
  <w:p w14:paraId="67D571B0" w14:textId="77777777" w:rsidR="00704ADC" w:rsidRPr="006902C0" w:rsidRDefault="00704ADC" w:rsidP="000328F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F8E9F" w14:textId="77777777" w:rsidR="00E45D09" w:rsidRDefault="00E45D09" w:rsidP="00066DE7">
      <w:r>
        <w:separator/>
      </w:r>
    </w:p>
    <w:p w14:paraId="665F5BF3" w14:textId="77777777" w:rsidR="00E45D09" w:rsidRDefault="00E45D09"/>
  </w:footnote>
  <w:footnote w:type="continuationSeparator" w:id="0">
    <w:p w14:paraId="7CD3C140" w14:textId="77777777" w:rsidR="00E45D09" w:rsidRDefault="00E45D09" w:rsidP="00066DE7">
      <w:r>
        <w:continuationSeparator/>
      </w:r>
    </w:p>
    <w:p w14:paraId="62A9AFA8" w14:textId="77777777" w:rsidR="00E45D09" w:rsidRDefault="00E45D09"/>
    <w:p w14:paraId="22C4A02B" w14:textId="77777777" w:rsidR="00E45D09" w:rsidRDefault="00E45D09"/>
    <w:p w14:paraId="6C4146D1" w14:textId="77777777" w:rsidR="00E45D09" w:rsidRDefault="00E45D09"/>
    <w:p w14:paraId="1F46BEC8" w14:textId="77777777" w:rsidR="00E45D09" w:rsidRDefault="00E45D09"/>
    <w:p w14:paraId="7811C60F" w14:textId="77777777" w:rsidR="00E45D09" w:rsidRDefault="00E45D09"/>
    <w:p w14:paraId="5CE8319F" w14:textId="77777777" w:rsidR="00E45D09" w:rsidRDefault="00E45D09"/>
    <w:p w14:paraId="52C48A7C" w14:textId="77777777" w:rsidR="00E45D09" w:rsidRDefault="00E45D09"/>
    <w:p w14:paraId="59019C33" w14:textId="77777777" w:rsidR="00E45D09" w:rsidRDefault="00E45D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693" w14:textId="77777777" w:rsidR="00372B54" w:rsidRDefault="00372B54" w:rsidP="002A0C7E">
    <w:r>
      <w:rPr>
        <w:noProof/>
      </w:rPr>
      <w:drawing>
        <wp:inline distT="0" distB="0" distL="0" distR="0" wp14:anchorId="5CD386A1" wp14:editId="39E0A93A">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53E8" w14:textId="71748337" w:rsidR="00372B54" w:rsidRDefault="00A30B01" w:rsidP="000328FC">
    <w:pPr>
      <w:pStyle w:val="Header"/>
      <w:tabs>
        <w:tab w:val="left" w:pos="3829"/>
        <w:tab w:val="left" w:pos="4150"/>
      </w:tabs>
      <w:jc w:val="right"/>
    </w:pPr>
    <w:r>
      <w:rPr>
        <w:noProof/>
      </w:rPr>
      <w:drawing>
        <wp:inline distT="0" distB="0" distL="0" distR="0" wp14:anchorId="7AC8EEA2" wp14:editId="0977B185">
          <wp:extent cx="1978152" cy="457200"/>
          <wp:effectExtent l="0" t="0" r="3175" b="0"/>
          <wp:docPr id="6" name="Picture 6"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7B2F4A38" w14:textId="77777777" w:rsidTr="003D4237">
      <w:trPr>
        <w:trHeight w:val="851"/>
      </w:trPr>
      <w:tc>
        <w:tcPr>
          <w:tcW w:w="5000" w:type="pct"/>
          <w:tcMar>
            <w:left w:w="0" w:type="dxa"/>
          </w:tcMar>
          <w:vAlign w:val="bottom"/>
        </w:tcPr>
        <w:p w14:paraId="7BFEDB48" w14:textId="5EB28117" w:rsidR="00704ADC" w:rsidRPr="00934315" w:rsidRDefault="00D31851" w:rsidP="000328FC">
          <w:pPr>
            <w:pStyle w:val="Header"/>
          </w:pPr>
          <w:sdt>
            <w:sdtPr>
              <w:alias w:val="Document title"/>
              <w:tag w:val="Document title"/>
              <w:id w:val="332272327"/>
              <w:placeholder>
                <w:docPart w:val="AE8CE385582742EEA6234D8A2E696619"/>
              </w:placeholder>
              <w:dataBinding w:xpath="/*[local-name()='root']/*[local-name()='DocumentTitle']" w:storeItemID="{8F33FB8F-8118-4915-86A8-F93B7C2B254E}"/>
              <w:text/>
            </w:sdtPr>
            <w:sdtEndPr/>
            <w:sdtContent>
              <w:r w:rsidR="00A30B01">
                <w:t xml:space="preserve">Strategic Environmental Assessment </w:t>
              </w:r>
              <w:r w:rsidR="00A97C94">
                <w:t>Environmental</w:t>
              </w:r>
              <w:r w:rsidR="00A30B01">
                <w:t xml:space="preserve"> Report</w:t>
              </w:r>
              <w:r w:rsidR="00533127">
                <w:t xml:space="preserve"> Appendix B</w:t>
              </w:r>
            </w:sdtContent>
          </w:sdt>
        </w:p>
      </w:tc>
    </w:tr>
  </w:tbl>
  <w:p w14:paraId="603F4A4A" w14:textId="2A240FAB" w:rsidR="00704ADC" w:rsidRPr="00E52712" w:rsidRDefault="00704ADC" w:rsidP="000328FC">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1C5657"/>
    <w:multiLevelType w:val="hybridMultilevel"/>
    <w:tmpl w:val="39FC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7"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067A7D"/>
    <w:multiLevelType w:val="singleLevel"/>
    <w:tmpl w:val="7FAAFDB8"/>
    <w:lvl w:ilvl="0">
      <w:start w:val="1"/>
      <w:numFmt w:val="bullet"/>
      <w:pStyle w:val="TableBullet3"/>
      <w:lvlText w:val=""/>
      <w:lvlJc w:val="left"/>
      <w:pPr>
        <w:ind w:left="360" w:hanging="360"/>
      </w:pPr>
      <w:rPr>
        <w:rFonts w:ascii="Symbol" w:hAnsi="Symbol" w:hint="default"/>
        <w:sz w:val="16"/>
      </w:rPr>
    </w:lvl>
  </w:abstractNum>
  <w:abstractNum w:abstractNumId="13"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114BB7"/>
    <w:multiLevelType w:val="hybridMultilevel"/>
    <w:tmpl w:val="CAB4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1E617B"/>
    <w:multiLevelType w:val="multilevel"/>
    <w:tmpl w:val="808E483A"/>
    <w:numStyleLink w:val="Headings"/>
  </w:abstractNum>
  <w:abstractNum w:abstractNumId="20" w15:restartNumberingAfterBreak="0">
    <w:nsid w:val="1C6634C9"/>
    <w:multiLevelType w:val="multilevel"/>
    <w:tmpl w:val="5462B0E8"/>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C726E0B"/>
    <w:multiLevelType w:val="hybridMultilevel"/>
    <w:tmpl w:val="EAE6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1E16E39"/>
    <w:multiLevelType w:val="hybridMultilevel"/>
    <w:tmpl w:val="8C44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A85565"/>
    <w:multiLevelType w:val="hybridMultilevel"/>
    <w:tmpl w:val="7DEA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7" w15:restartNumberingAfterBreak="0">
    <w:nsid w:val="3109510B"/>
    <w:multiLevelType w:val="hybridMultilevel"/>
    <w:tmpl w:val="CDD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C02F23"/>
    <w:multiLevelType w:val="hybridMultilevel"/>
    <w:tmpl w:val="09E61F80"/>
    <w:lvl w:ilvl="0" w:tplc="843C8106">
      <w:start w:val="1"/>
      <w:numFmt w:val="bullet"/>
      <w:pStyle w:val="TableBullet2ndLevel"/>
      <w:lvlText w:val="-"/>
      <w:lvlJc w:val="left"/>
      <w:pPr>
        <w:ind w:left="890" w:hanging="360"/>
      </w:pPr>
      <w:rPr>
        <w:rFonts w:ascii="Jacobs Chronos" w:hAnsi="Jacobs Chrono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0"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BA7BBD"/>
    <w:multiLevelType w:val="hybridMultilevel"/>
    <w:tmpl w:val="93E2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AB7BBD"/>
    <w:multiLevelType w:val="hybridMultilevel"/>
    <w:tmpl w:val="D144A650"/>
    <w:lvl w:ilvl="0" w:tplc="843C8106">
      <w:start w:val="1"/>
      <w:numFmt w:val="bullet"/>
      <w:pStyle w:val="TableBullet3rdLevel"/>
      <w:lvlText w:val=""/>
      <w:lvlJc w:val="left"/>
      <w:pPr>
        <w:ind w:left="70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3" w15:restartNumberingAfterBreak="0">
    <w:nsid w:val="4A85256C"/>
    <w:multiLevelType w:val="multilevel"/>
    <w:tmpl w:val="944EE040"/>
    <w:styleLink w:val="JacobsNumberedList12"/>
    <w:lvl w:ilvl="0">
      <w:start w:val="1"/>
      <w:numFmt w:val="decimal"/>
      <w:lvlText w:val="%1)"/>
      <w:lvlJc w:val="left"/>
      <w:pPr>
        <w:ind w:left="1247" w:hanging="396"/>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5"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4DB71A25"/>
    <w:multiLevelType w:val="hybridMultilevel"/>
    <w:tmpl w:val="522C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FB56D5"/>
    <w:multiLevelType w:val="multilevel"/>
    <w:tmpl w:val="556A30FC"/>
    <w:numStyleLink w:val="SingleSequentialNumbering"/>
  </w:abstractNum>
  <w:abstractNum w:abstractNumId="39"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1D56551"/>
    <w:multiLevelType w:val="hybridMultilevel"/>
    <w:tmpl w:val="5134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230E7C"/>
    <w:multiLevelType w:val="hybridMultilevel"/>
    <w:tmpl w:val="1988CF56"/>
    <w:lvl w:ilvl="0" w:tplc="843C8106">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2"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FE20BDE"/>
    <w:multiLevelType w:val="hybridMultilevel"/>
    <w:tmpl w:val="F57E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215D44"/>
    <w:multiLevelType w:val="hybridMultilevel"/>
    <w:tmpl w:val="8D56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274333"/>
    <w:multiLevelType w:val="multilevel"/>
    <w:tmpl w:val="531CB01E"/>
    <w:numStyleLink w:val="TableNumbers"/>
  </w:abstractNum>
  <w:abstractNum w:abstractNumId="46" w15:restartNumberingAfterBreak="0">
    <w:nsid w:val="7BD455B9"/>
    <w:multiLevelType w:val="multilevel"/>
    <w:tmpl w:val="F7EA60DA"/>
    <w:styleLink w:val="AppendixHeadings"/>
    <w:lvl w:ilvl="0">
      <w:start w:val="1"/>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6"/>
  </w:num>
  <w:num w:numId="3">
    <w:abstractNumId w:val="35"/>
  </w:num>
  <w:num w:numId="4">
    <w:abstractNumId w:val="41"/>
  </w:num>
  <w:num w:numId="5">
    <w:abstractNumId w:val="26"/>
  </w:num>
  <w:num w:numId="6">
    <w:abstractNumId w:val="28"/>
  </w:num>
  <w:num w:numId="7">
    <w:abstractNumId w:val="1"/>
  </w:num>
  <w:num w:numId="8">
    <w:abstractNumId w:val="3"/>
  </w:num>
  <w:num w:numId="9">
    <w:abstractNumId w:val="34"/>
  </w:num>
  <w:num w:numId="10">
    <w:abstractNumId w:val="29"/>
  </w:num>
  <w:num w:numId="11">
    <w:abstractNumId w:val="32"/>
  </w:num>
  <w:num w:numId="12">
    <w:abstractNumId w:val="10"/>
  </w:num>
  <w:num w:numId="13">
    <w:abstractNumId w:val="13"/>
  </w:num>
  <w:num w:numId="14">
    <w:abstractNumId w:val="0"/>
  </w:num>
  <w:num w:numId="15">
    <w:abstractNumId w:val="37"/>
  </w:num>
  <w:num w:numId="16">
    <w:abstractNumId w:val="30"/>
  </w:num>
  <w:num w:numId="17">
    <w:abstractNumId w:val="16"/>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
  </w:num>
  <w:num w:numId="21">
    <w:abstractNumId w:val="19"/>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8"/>
  </w:num>
  <w:num w:numId="26">
    <w:abstractNumId w:val="17"/>
  </w:num>
  <w:num w:numId="27">
    <w:abstractNumId w:val="42"/>
  </w:num>
  <w:num w:numId="28">
    <w:abstractNumId w:val="14"/>
  </w:num>
  <w:num w:numId="29">
    <w:abstractNumId w:val="38"/>
  </w:num>
  <w:num w:numId="30">
    <w:abstractNumId w:val="45"/>
  </w:num>
  <w:num w:numId="31">
    <w:abstractNumId w:val="20"/>
    <w:lvlOverride w:ilvl="0">
      <w:lvl w:ilvl="0">
        <w:start w:val="1"/>
        <w:numFmt w:val="bullet"/>
        <w:pStyle w:val="BulletLevel1"/>
        <w:lvlText w:val=""/>
        <w:lvlJc w:val="left"/>
        <w:pPr>
          <w:ind w:left="284" w:hanging="284"/>
        </w:pPr>
        <w:rPr>
          <w:rFonts w:ascii="Wingdings" w:hAnsi="Wingdings" w:cs="Times New Roman" w:hint="default"/>
          <w:sz w:val="20"/>
          <w:szCs w:val="20"/>
        </w:rPr>
      </w:lvl>
    </w:lvlOverride>
  </w:num>
  <w:num w:numId="32">
    <w:abstractNumId w:val="22"/>
  </w:num>
  <w:num w:numId="33">
    <w:abstractNumId w:val="11"/>
  </w:num>
  <w:num w:numId="34">
    <w:abstractNumId w:val="12"/>
  </w:num>
  <w:num w:numId="35">
    <w:abstractNumId w:val="23"/>
  </w:num>
  <w:num w:numId="36">
    <w:abstractNumId w:val="39"/>
  </w:num>
  <w:num w:numId="37">
    <w:abstractNumId w:val="46"/>
  </w:num>
  <w:num w:numId="38">
    <w:abstractNumId w:val="20"/>
  </w:num>
  <w:num w:numId="39">
    <w:abstractNumId w:val="33"/>
  </w:num>
  <w:num w:numId="40">
    <w:abstractNumId w:val="40"/>
  </w:num>
  <w:num w:numId="41">
    <w:abstractNumId w:val="4"/>
  </w:num>
  <w:num w:numId="42">
    <w:abstractNumId w:val="24"/>
  </w:num>
  <w:num w:numId="43">
    <w:abstractNumId w:val="27"/>
  </w:num>
  <w:num w:numId="44">
    <w:abstractNumId w:val="25"/>
  </w:num>
  <w:num w:numId="45">
    <w:abstractNumId w:val="21"/>
  </w:num>
  <w:num w:numId="46">
    <w:abstractNumId w:val="43"/>
  </w:num>
  <w:num w:numId="47">
    <w:abstractNumId w:val="44"/>
  </w:num>
  <w:num w:numId="48">
    <w:abstractNumId w:val="36"/>
  </w:num>
  <w:num w:numId="49">
    <w:abstractNumId w:val="15"/>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A30B01"/>
    <w:rsid w:val="00000004"/>
    <w:rsid w:val="0000134C"/>
    <w:rsid w:val="00001FD9"/>
    <w:rsid w:val="00002088"/>
    <w:rsid w:val="000025F2"/>
    <w:rsid w:val="0000271B"/>
    <w:rsid w:val="00002D39"/>
    <w:rsid w:val="00003E2F"/>
    <w:rsid w:val="00004BA2"/>
    <w:rsid w:val="00005237"/>
    <w:rsid w:val="000058A6"/>
    <w:rsid w:val="00011C24"/>
    <w:rsid w:val="0001212E"/>
    <w:rsid w:val="0001236B"/>
    <w:rsid w:val="000144C5"/>
    <w:rsid w:val="00014982"/>
    <w:rsid w:val="00014BA8"/>
    <w:rsid w:val="00014E84"/>
    <w:rsid w:val="0001754F"/>
    <w:rsid w:val="00017B6A"/>
    <w:rsid w:val="00017D9E"/>
    <w:rsid w:val="00020196"/>
    <w:rsid w:val="00020DB3"/>
    <w:rsid w:val="000214FF"/>
    <w:rsid w:val="00021CB2"/>
    <w:rsid w:val="0002443C"/>
    <w:rsid w:val="000252D8"/>
    <w:rsid w:val="00025ACF"/>
    <w:rsid w:val="0002782F"/>
    <w:rsid w:val="00027BCB"/>
    <w:rsid w:val="00031BE3"/>
    <w:rsid w:val="000328FC"/>
    <w:rsid w:val="000336DD"/>
    <w:rsid w:val="00034DBF"/>
    <w:rsid w:val="0003673F"/>
    <w:rsid w:val="00037BF1"/>
    <w:rsid w:val="00040549"/>
    <w:rsid w:val="00040F45"/>
    <w:rsid w:val="00043CAA"/>
    <w:rsid w:val="000449AA"/>
    <w:rsid w:val="00045D54"/>
    <w:rsid w:val="00046130"/>
    <w:rsid w:val="000464CA"/>
    <w:rsid w:val="00046B55"/>
    <w:rsid w:val="000470D0"/>
    <w:rsid w:val="00047FAE"/>
    <w:rsid w:val="000504BB"/>
    <w:rsid w:val="00052C5D"/>
    <w:rsid w:val="000552B0"/>
    <w:rsid w:val="000562C7"/>
    <w:rsid w:val="00056878"/>
    <w:rsid w:val="000578C5"/>
    <w:rsid w:val="00060223"/>
    <w:rsid w:val="000608F9"/>
    <w:rsid w:val="00060C7A"/>
    <w:rsid w:val="00062303"/>
    <w:rsid w:val="00063687"/>
    <w:rsid w:val="00063973"/>
    <w:rsid w:val="0006489E"/>
    <w:rsid w:val="00065515"/>
    <w:rsid w:val="00066DE7"/>
    <w:rsid w:val="000705AB"/>
    <w:rsid w:val="0007079A"/>
    <w:rsid w:val="00071A27"/>
    <w:rsid w:val="00072CFE"/>
    <w:rsid w:val="0007371B"/>
    <w:rsid w:val="00073FB3"/>
    <w:rsid w:val="00074886"/>
    <w:rsid w:val="00074E65"/>
    <w:rsid w:val="000753C4"/>
    <w:rsid w:val="000761D9"/>
    <w:rsid w:val="000773B9"/>
    <w:rsid w:val="00080BB2"/>
    <w:rsid w:val="00081C55"/>
    <w:rsid w:val="000822F4"/>
    <w:rsid w:val="00082319"/>
    <w:rsid w:val="000825AA"/>
    <w:rsid w:val="00084A35"/>
    <w:rsid w:val="00090AF4"/>
    <w:rsid w:val="00090C5F"/>
    <w:rsid w:val="000913C5"/>
    <w:rsid w:val="00091CED"/>
    <w:rsid w:val="000938ED"/>
    <w:rsid w:val="00094E6A"/>
    <w:rsid w:val="00095532"/>
    <w:rsid w:val="0009618B"/>
    <w:rsid w:val="000A254F"/>
    <w:rsid w:val="000A3C09"/>
    <w:rsid w:val="000A487E"/>
    <w:rsid w:val="000A5B6B"/>
    <w:rsid w:val="000B03DD"/>
    <w:rsid w:val="000B0ED1"/>
    <w:rsid w:val="000B132D"/>
    <w:rsid w:val="000B15CD"/>
    <w:rsid w:val="000B25A0"/>
    <w:rsid w:val="000B26D7"/>
    <w:rsid w:val="000B2C7C"/>
    <w:rsid w:val="000B36A8"/>
    <w:rsid w:val="000B3904"/>
    <w:rsid w:val="000B3FC3"/>
    <w:rsid w:val="000B4645"/>
    <w:rsid w:val="000B64EE"/>
    <w:rsid w:val="000B67BF"/>
    <w:rsid w:val="000B7D73"/>
    <w:rsid w:val="000C019E"/>
    <w:rsid w:val="000C163A"/>
    <w:rsid w:val="000C29F2"/>
    <w:rsid w:val="000C4415"/>
    <w:rsid w:val="000C56DD"/>
    <w:rsid w:val="000C573C"/>
    <w:rsid w:val="000C5C9C"/>
    <w:rsid w:val="000C74ED"/>
    <w:rsid w:val="000C78CC"/>
    <w:rsid w:val="000C7C60"/>
    <w:rsid w:val="000C7EE0"/>
    <w:rsid w:val="000D0371"/>
    <w:rsid w:val="000D2D8B"/>
    <w:rsid w:val="000D3FC4"/>
    <w:rsid w:val="000D4976"/>
    <w:rsid w:val="000D59F6"/>
    <w:rsid w:val="000D6FF3"/>
    <w:rsid w:val="000E07DF"/>
    <w:rsid w:val="000E0EE9"/>
    <w:rsid w:val="000E3EF6"/>
    <w:rsid w:val="000E556F"/>
    <w:rsid w:val="000E62FF"/>
    <w:rsid w:val="000E7DC0"/>
    <w:rsid w:val="000F197C"/>
    <w:rsid w:val="000F1991"/>
    <w:rsid w:val="000F55EB"/>
    <w:rsid w:val="000F664B"/>
    <w:rsid w:val="000F7A9F"/>
    <w:rsid w:val="00100310"/>
    <w:rsid w:val="00100C07"/>
    <w:rsid w:val="00103BF0"/>
    <w:rsid w:val="001045FF"/>
    <w:rsid w:val="0010641A"/>
    <w:rsid w:val="00106706"/>
    <w:rsid w:val="00110248"/>
    <w:rsid w:val="00111D53"/>
    <w:rsid w:val="00111E71"/>
    <w:rsid w:val="0011206B"/>
    <w:rsid w:val="00112305"/>
    <w:rsid w:val="00113E36"/>
    <w:rsid w:val="0011559D"/>
    <w:rsid w:val="001160CB"/>
    <w:rsid w:val="00117E89"/>
    <w:rsid w:val="00120563"/>
    <w:rsid w:val="0012117E"/>
    <w:rsid w:val="0012290C"/>
    <w:rsid w:val="0012301A"/>
    <w:rsid w:val="001264DF"/>
    <w:rsid w:val="001277DA"/>
    <w:rsid w:val="00127850"/>
    <w:rsid w:val="0012785F"/>
    <w:rsid w:val="00127BD7"/>
    <w:rsid w:val="00130240"/>
    <w:rsid w:val="00130BEC"/>
    <w:rsid w:val="00132114"/>
    <w:rsid w:val="0013485A"/>
    <w:rsid w:val="0013516F"/>
    <w:rsid w:val="00135334"/>
    <w:rsid w:val="00136205"/>
    <w:rsid w:val="00137C6A"/>
    <w:rsid w:val="00141007"/>
    <w:rsid w:val="00141E02"/>
    <w:rsid w:val="00142EAC"/>
    <w:rsid w:val="0014332E"/>
    <w:rsid w:val="0014421B"/>
    <w:rsid w:val="001465F2"/>
    <w:rsid w:val="0014665D"/>
    <w:rsid w:val="00146DF9"/>
    <w:rsid w:val="00147074"/>
    <w:rsid w:val="00147BC5"/>
    <w:rsid w:val="00147C51"/>
    <w:rsid w:val="00151007"/>
    <w:rsid w:val="00151348"/>
    <w:rsid w:val="00151F2C"/>
    <w:rsid w:val="00153A92"/>
    <w:rsid w:val="001561A2"/>
    <w:rsid w:val="0015625F"/>
    <w:rsid w:val="0015726B"/>
    <w:rsid w:val="001575B1"/>
    <w:rsid w:val="00162741"/>
    <w:rsid w:val="001629AA"/>
    <w:rsid w:val="00162FA5"/>
    <w:rsid w:val="00163A3D"/>
    <w:rsid w:val="0016410C"/>
    <w:rsid w:val="00164AEF"/>
    <w:rsid w:val="00165C0A"/>
    <w:rsid w:val="001661E6"/>
    <w:rsid w:val="001674EA"/>
    <w:rsid w:val="001674ED"/>
    <w:rsid w:val="00167D32"/>
    <w:rsid w:val="0017168F"/>
    <w:rsid w:val="00171E08"/>
    <w:rsid w:val="001720FA"/>
    <w:rsid w:val="00172EFF"/>
    <w:rsid w:val="0017508F"/>
    <w:rsid w:val="00180E39"/>
    <w:rsid w:val="00181EB8"/>
    <w:rsid w:val="00182D93"/>
    <w:rsid w:val="0018376C"/>
    <w:rsid w:val="00183AE5"/>
    <w:rsid w:val="00186011"/>
    <w:rsid w:val="0018700A"/>
    <w:rsid w:val="001870A7"/>
    <w:rsid w:val="001872E8"/>
    <w:rsid w:val="001953D7"/>
    <w:rsid w:val="001954A3"/>
    <w:rsid w:val="00195D2F"/>
    <w:rsid w:val="00195FD8"/>
    <w:rsid w:val="001A0019"/>
    <w:rsid w:val="001A119B"/>
    <w:rsid w:val="001A1566"/>
    <w:rsid w:val="001A294E"/>
    <w:rsid w:val="001A29C0"/>
    <w:rsid w:val="001A2A7F"/>
    <w:rsid w:val="001A2E89"/>
    <w:rsid w:val="001A3136"/>
    <w:rsid w:val="001A3F47"/>
    <w:rsid w:val="001A4D66"/>
    <w:rsid w:val="001B0645"/>
    <w:rsid w:val="001B0667"/>
    <w:rsid w:val="001B3EB2"/>
    <w:rsid w:val="001B423D"/>
    <w:rsid w:val="001B426B"/>
    <w:rsid w:val="001B5641"/>
    <w:rsid w:val="001B5A6C"/>
    <w:rsid w:val="001B65D3"/>
    <w:rsid w:val="001B672C"/>
    <w:rsid w:val="001B68BA"/>
    <w:rsid w:val="001C03EB"/>
    <w:rsid w:val="001C2739"/>
    <w:rsid w:val="001C3765"/>
    <w:rsid w:val="001C5700"/>
    <w:rsid w:val="001C5BE9"/>
    <w:rsid w:val="001C602D"/>
    <w:rsid w:val="001C6E4A"/>
    <w:rsid w:val="001D02D6"/>
    <w:rsid w:val="001D0418"/>
    <w:rsid w:val="001D084C"/>
    <w:rsid w:val="001D15EE"/>
    <w:rsid w:val="001D34C7"/>
    <w:rsid w:val="001D3A7A"/>
    <w:rsid w:val="001D5396"/>
    <w:rsid w:val="001D54A9"/>
    <w:rsid w:val="001D6876"/>
    <w:rsid w:val="001D7D35"/>
    <w:rsid w:val="001E1A72"/>
    <w:rsid w:val="001E271B"/>
    <w:rsid w:val="001E310A"/>
    <w:rsid w:val="001E316A"/>
    <w:rsid w:val="001E3DD9"/>
    <w:rsid w:val="001E4D95"/>
    <w:rsid w:val="001E624B"/>
    <w:rsid w:val="001F0E95"/>
    <w:rsid w:val="001F2281"/>
    <w:rsid w:val="001F381A"/>
    <w:rsid w:val="001F422E"/>
    <w:rsid w:val="001F4527"/>
    <w:rsid w:val="001F45E5"/>
    <w:rsid w:val="001F5219"/>
    <w:rsid w:val="001F64C0"/>
    <w:rsid w:val="001F66EC"/>
    <w:rsid w:val="001F6B32"/>
    <w:rsid w:val="001F6DCD"/>
    <w:rsid w:val="001F77B3"/>
    <w:rsid w:val="00200144"/>
    <w:rsid w:val="0020292F"/>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F76"/>
    <w:rsid w:val="0023016D"/>
    <w:rsid w:val="00231399"/>
    <w:rsid w:val="002317EC"/>
    <w:rsid w:val="00231833"/>
    <w:rsid w:val="00231AA0"/>
    <w:rsid w:val="00232471"/>
    <w:rsid w:val="00233F55"/>
    <w:rsid w:val="00235444"/>
    <w:rsid w:val="00236C1E"/>
    <w:rsid w:val="002376B9"/>
    <w:rsid w:val="002379D5"/>
    <w:rsid w:val="002400DB"/>
    <w:rsid w:val="002426FE"/>
    <w:rsid w:val="00242B7E"/>
    <w:rsid w:val="002446C0"/>
    <w:rsid w:val="00244FF8"/>
    <w:rsid w:val="002471A3"/>
    <w:rsid w:val="002500F5"/>
    <w:rsid w:val="00250342"/>
    <w:rsid w:val="002514FB"/>
    <w:rsid w:val="00253F47"/>
    <w:rsid w:val="00254DDE"/>
    <w:rsid w:val="002564F8"/>
    <w:rsid w:val="00261760"/>
    <w:rsid w:val="00261A33"/>
    <w:rsid w:val="00261D77"/>
    <w:rsid w:val="002627A6"/>
    <w:rsid w:val="00263E34"/>
    <w:rsid w:val="002652B5"/>
    <w:rsid w:val="00265993"/>
    <w:rsid w:val="002667C9"/>
    <w:rsid w:val="00266BD5"/>
    <w:rsid w:val="00266C2E"/>
    <w:rsid w:val="00267FA8"/>
    <w:rsid w:val="00270235"/>
    <w:rsid w:val="00270681"/>
    <w:rsid w:val="00270C5E"/>
    <w:rsid w:val="00271B2E"/>
    <w:rsid w:val="00271BBA"/>
    <w:rsid w:val="00272A4F"/>
    <w:rsid w:val="002734C3"/>
    <w:rsid w:val="002779C6"/>
    <w:rsid w:val="00277B66"/>
    <w:rsid w:val="00280E37"/>
    <w:rsid w:val="00283E64"/>
    <w:rsid w:val="002844EB"/>
    <w:rsid w:val="002858E3"/>
    <w:rsid w:val="00285E35"/>
    <w:rsid w:val="00286484"/>
    <w:rsid w:val="00286AB4"/>
    <w:rsid w:val="002870B9"/>
    <w:rsid w:val="00287783"/>
    <w:rsid w:val="00287A8A"/>
    <w:rsid w:val="00290D1E"/>
    <w:rsid w:val="0029179C"/>
    <w:rsid w:val="00291EBB"/>
    <w:rsid w:val="0029464D"/>
    <w:rsid w:val="00294874"/>
    <w:rsid w:val="00296AFD"/>
    <w:rsid w:val="00296BEE"/>
    <w:rsid w:val="002972FE"/>
    <w:rsid w:val="002978C8"/>
    <w:rsid w:val="002A0442"/>
    <w:rsid w:val="002A0C7E"/>
    <w:rsid w:val="002A0CF6"/>
    <w:rsid w:val="002A20D6"/>
    <w:rsid w:val="002A30D1"/>
    <w:rsid w:val="002A3B29"/>
    <w:rsid w:val="002A4456"/>
    <w:rsid w:val="002B1721"/>
    <w:rsid w:val="002B3522"/>
    <w:rsid w:val="002B38F3"/>
    <w:rsid w:val="002B3AE6"/>
    <w:rsid w:val="002B453B"/>
    <w:rsid w:val="002B4EB6"/>
    <w:rsid w:val="002B5A44"/>
    <w:rsid w:val="002B6869"/>
    <w:rsid w:val="002B74C4"/>
    <w:rsid w:val="002C21B7"/>
    <w:rsid w:val="002C2BF2"/>
    <w:rsid w:val="002C57F5"/>
    <w:rsid w:val="002C5D6A"/>
    <w:rsid w:val="002C6ED1"/>
    <w:rsid w:val="002C74EF"/>
    <w:rsid w:val="002D03CC"/>
    <w:rsid w:val="002D117F"/>
    <w:rsid w:val="002D3BA2"/>
    <w:rsid w:val="002D655C"/>
    <w:rsid w:val="002D6A9D"/>
    <w:rsid w:val="002D7A04"/>
    <w:rsid w:val="002E11F3"/>
    <w:rsid w:val="002E1B03"/>
    <w:rsid w:val="002E28FC"/>
    <w:rsid w:val="002E31FF"/>
    <w:rsid w:val="002E513F"/>
    <w:rsid w:val="002E5899"/>
    <w:rsid w:val="002E6DCB"/>
    <w:rsid w:val="002E731B"/>
    <w:rsid w:val="002F0DA3"/>
    <w:rsid w:val="002F1642"/>
    <w:rsid w:val="002F4502"/>
    <w:rsid w:val="002F5029"/>
    <w:rsid w:val="0030207F"/>
    <w:rsid w:val="003025E7"/>
    <w:rsid w:val="003031E0"/>
    <w:rsid w:val="003032FC"/>
    <w:rsid w:val="00303B3C"/>
    <w:rsid w:val="00303B8A"/>
    <w:rsid w:val="00304131"/>
    <w:rsid w:val="003046E1"/>
    <w:rsid w:val="0030530B"/>
    <w:rsid w:val="00307BA7"/>
    <w:rsid w:val="00310C00"/>
    <w:rsid w:val="00310E2F"/>
    <w:rsid w:val="003122A6"/>
    <w:rsid w:val="00312C82"/>
    <w:rsid w:val="0031571C"/>
    <w:rsid w:val="00315F5F"/>
    <w:rsid w:val="003160DC"/>
    <w:rsid w:val="003166A2"/>
    <w:rsid w:val="00316B15"/>
    <w:rsid w:val="00317CBA"/>
    <w:rsid w:val="00321125"/>
    <w:rsid w:val="003212F2"/>
    <w:rsid w:val="00323BFF"/>
    <w:rsid w:val="00324B89"/>
    <w:rsid w:val="003253F8"/>
    <w:rsid w:val="00326460"/>
    <w:rsid w:val="00327B5B"/>
    <w:rsid w:val="00330D6D"/>
    <w:rsid w:val="0033229D"/>
    <w:rsid w:val="00332FFB"/>
    <w:rsid w:val="003334DC"/>
    <w:rsid w:val="003336FD"/>
    <w:rsid w:val="003339BC"/>
    <w:rsid w:val="00335D26"/>
    <w:rsid w:val="003361A6"/>
    <w:rsid w:val="003400CE"/>
    <w:rsid w:val="003407B6"/>
    <w:rsid w:val="0034410A"/>
    <w:rsid w:val="0034469A"/>
    <w:rsid w:val="00344BE4"/>
    <w:rsid w:val="0034654A"/>
    <w:rsid w:val="003465F4"/>
    <w:rsid w:val="0034762E"/>
    <w:rsid w:val="003513B7"/>
    <w:rsid w:val="00351987"/>
    <w:rsid w:val="00353872"/>
    <w:rsid w:val="003542FD"/>
    <w:rsid w:val="0035447E"/>
    <w:rsid w:val="003562B2"/>
    <w:rsid w:val="00360205"/>
    <w:rsid w:val="00360972"/>
    <w:rsid w:val="003610C7"/>
    <w:rsid w:val="00361395"/>
    <w:rsid w:val="00362498"/>
    <w:rsid w:val="003634F6"/>
    <w:rsid w:val="00363E6F"/>
    <w:rsid w:val="003647C7"/>
    <w:rsid w:val="00364C05"/>
    <w:rsid w:val="00365787"/>
    <w:rsid w:val="00365DF3"/>
    <w:rsid w:val="0037106C"/>
    <w:rsid w:val="003725B2"/>
    <w:rsid w:val="00372B54"/>
    <w:rsid w:val="00372C15"/>
    <w:rsid w:val="00372C7C"/>
    <w:rsid w:val="0037521A"/>
    <w:rsid w:val="003801FC"/>
    <w:rsid w:val="00382C71"/>
    <w:rsid w:val="00383136"/>
    <w:rsid w:val="0038375D"/>
    <w:rsid w:val="00384521"/>
    <w:rsid w:val="0038698D"/>
    <w:rsid w:val="00391007"/>
    <w:rsid w:val="00392CA7"/>
    <w:rsid w:val="00392D1A"/>
    <w:rsid w:val="003939EE"/>
    <w:rsid w:val="003973D0"/>
    <w:rsid w:val="00397732"/>
    <w:rsid w:val="00397B94"/>
    <w:rsid w:val="00397F27"/>
    <w:rsid w:val="003A0B66"/>
    <w:rsid w:val="003A3AB4"/>
    <w:rsid w:val="003A3FFE"/>
    <w:rsid w:val="003A4A28"/>
    <w:rsid w:val="003A4B95"/>
    <w:rsid w:val="003A566D"/>
    <w:rsid w:val="003A723D"/>
    <w:rsid w:val="003A785C"/>
    <w:rsid w:val="003A7EF0"/>
    <w:rsid w:val="003B0974"/>
    <w:rsid w:val="003B0B5E"/>
    <w:rsid w:val="003B23EB"/>
    <w:rsid w:val="003B5FDF"/>
    <w:rsid w:val="003B6A50"/>
    <w:rsid w:val="003B76F9"/>
    <w:rsid w:val="003C0061"/>
    <w:rsid w:val="003C0634"/>
    <w:rsid w:val="003C12CA"/>
    <w:rsid w:val="003C1E27"/>
    <w:rsid w:val="003C30B3"/>
    <w:rsid w:val="003C3F34"/>
    <w:rsid w:val="003C3FB3"/>
    <w:rsid w:val="003C4A70"/>
    <w:rsid w:val="003C5225"/>
    <w:rsid w:val="003C5B93"/>
    <w:rsid w:val="003C6D93"/>
    <w:rsid w:val="003D0045"/>
    <w:rsid w:val="003D0F0B"/>
    <w:rsid w:val="003D1674"/>
    <w:rsid w:val="003D2544"/>
    <w:rsid w:val="003D2552"/>
    <w:rsid w:val="003D2FCC"/>
    <w:rsid w:val="003D4237"/>
    <w:rsid w:val="003D71CE"/>
    <w:rsid w:val="003E0128"/>
    <w:rsid w:val="003E1A01"/>
    <w:rsid w:val="003E4DDB"/>
    <w:rsid w:val="003E53A0"/>
    <w:rsid w:val="003E5FDF"/>
    <w:rsid w:val="003E6CCB"/>
    <w:rsid w:val="003E7769"/>
    <w:rsid w:val="003E7F5C"/>
    <w:rsid w:val="003F1213"/>
    <w:rsid w:val="003F1609"/>
    <w:rsid w:val="003F1741"/>
    <w:rsid w:val="003F2494"/>
    <w:rsid w:val="003F30F6"/>
    <w:rsid w:val="003F3D36"/>
    <w:rsid w:val="003F6119"/>
    <w:rsid w:val="00400086"/>
    <w:rsid w:val="004004B6"/>
    <w:rsid w:val="00401FB7"/>
    <w:rsid w:val="0040202A"/>
    <w:rsid w:val="00402611"/>
    <w:rsid w:val="00402DA1"/>
    <w:rsid w:val="00404685"/>
    <w:rsid w:val="004050C4"/>
    <w:rsid w:val="004064BF"/>
    <w:rsid w:val="00407A9C"/>
    <w:rsid w:val="004104B3"/>
    <w:rsid w:val="00412698"/>
    <w:rsid w:val="00412C03"/>
    <w:rsid w:val="004140A5"/>
    <w:rsid w:val="00414541"/>
    <w:rsid w:val="004145F3"/>
    <w:rsid w:val="00414E37"/>
    <w:rsid w:val="00414F27"/>
    <w:rsid w:val="0041598E"/>
    <w:rsid w:val="004200FB"/>
    <w:rsid w:val="00420F74"/>
    <w:rsid w:val="004250D2"/>
    <w:rsid w:val="004253AD"/>
    <w:rsid w:val="004272D7"/>
    <w:rsid w:val="00433E92"/>
    <w:rsid w:val="0043429D"/>
    <w:rsid w:val="0044095B"/>
    <w:rsid w:val="004425FC"/>
    <w:rsid w:val="00444AC2"/>
    <w:rsid w:val="0044500E"/>
    <w:rsid w:val="00445670"/>
    <w:rsid w:val="004464AC"/>
    <w:rsid w:val="00446A0B"/>
    <w:rsid w:val="00447114"/>
    <w:rsid w:val="00451692"/>
    <w:rsid w:val="004519FD"/>
    <w:rsid w:val="004526C2"/>
    <w:rsid w:val="0045363D"/>
    <w:rsid w:val="00455008"/>
    <w:rsid w:val="0045516F"/>
    <w:rsid w:val="00455CF1"/>
    <w:rsid w:val="004569EB"/>
    <w:rsid w:val="00457493"/>
    <w:rsid w:val="00461953"/>
    <w:rsid w:val="004646EA"/>
    <w:rsid w:val="00465CD6"/>
    <w:rsid w:val="00466630"/>
    <w:rsid w:val="00466AF5"/>
    <w:rsid w:val="004674E7"/>
    <w:rsid w:val="00467719"/>
    <w:rsid w:val="004678CC"/>
    <w:rsid w:val="00471861"/>
    <w:rsid w:val="0047268F"/>
    <w:rsid w:val="00472A73"/>
    <w:rsid w:val="0047496C"/>
    <w:rsid w:val="00474DE1"/>
    <w:rsid w:val="004759F6"/>
    <w:rsid w:val="0047673A"/>
    <w:rsid w:val="004805B8"/>
    <w:rsid w:val="00482251"/>
    <w:rsid w:val="00482BFF"/>
    <w:rsid w:val="00482E2B"/>
    <w:rsid w:val="00484D20"/>
    <w:rsid w:val="0048653E"/>
    <w:rsid w:val="00487485"/>
    <w:rsid w:val="00487AEE"/>
    <w:rsid w:val="00487C7B"/>
    <w:rsid w:val="004933BB"/>
    <w:rsid w:val="00493F4C"/>
    <w:rsid w:val="00495AB1"/>
    <w:rsid w:val="00496ED2"/>
    <w:rsid w:val="00497036"/>
    <w:rsid w:val="00497219"/>
    <w:rsid w:val="004A08F5"/>
    <w:rsid w:val="004A101E"/>
    <w:rsid w:val="004A2CD8"/>
    <w:rsid w:val="004A3881"/>
    <w:rsid w:val="004A4AB4"/>
    <w:rsid w:val="004A4F86"/>
    <w:rsid w:val="004A5C6D"/>
    <w:rsid w:val="004A5D86"/>
    <w:rsid w:val="004A5FD6"/>
    <w:rsid w:val="004A6AB0"/>
    <w:rsid w:val="004B068B"/>
    <w:rsid w:val="004B086F"/>
    <w:rsid w:val="004B2105"/>
    <w:rsid w:val="004B581D"/>
    <w:rsid w:val="004B6282"/>
    <w:rsid w:val="004B6B68"/>
    <w:rsid w:val="004B6C96"/>
    <w:rsid w:val="004C126F"/>
    <w:rsid w:val="004C2F10"/>
    <w:rsid w:val="004C2F52"/>
    <w:rsid w:val="004C2FC5"/>
    <w:rsid w:val="004C3C03"/>
    <w:rsid w:val="004C49BC"/>
    <w:rsid w:val="004C4B3B"/>
    <w:rsid w:val="004C5650"/>
    <w:rsid w:val="004D0559"/>
    <w:rsid w:val="004D05AC"/>
    <w:rsid w:val="004D16FE"/>
    <w:rsid w:val="004D4CDD"/>
    <w:rsid w:val="004D5091"/>
    <w:rsid w:val="004D56F4"/>
    <w:rsid w:val="004D778B"/>
    <w:rsid w:val="004E010B"/>
    <w:rsid w:val="004E2FD8"/>
    <w:rsid w:val="004E648E"/>
    <w:rsid w:val="004E76E8"/>
    <w:rsid w:val="004E7B9D"/>
    <w:rsid w:val="004E7F78"/>
    <w:rsid w:val="004E7FFC"/>
    <w:rsid w:val="004F0035"/>
    <w:rsid w:val="004F2DE5"/>
    <w:rsid w:val="004F348A"/>
    <w:rsid w:val="004F3A07"/>
    <w:rsid w:val="004F3EC5"/>
    <w:rsid w:val="004F564F"/>
    <w:rsid w:val="00500994"/>
    <w:rsid w:val="0050166B"/>
    <w:rsid w:val="005021BC"/>
    <w:rsid w:val="0051052A"/>
    <w:rsid w:val="00511B95"/>
    <w:rsid w:val="00512148"/>
    <w:rsid w:val="00512898"/>
    <w:rsid w:val="005142BD"/>
    <w:rsid w:val="0051643D"/>
    <w:rsid w:val="005173A4"/>
    <w:rsid w:val="00517536"/>
    <w:rsid w:val="00521AA7"/>
    <w:rsid w:val="00523011"/>
    <w:rsid w:val="005230DD"/>
    <w:rsid w:val="00524D2B"/>
    <w:rsid w:val="0052520C"/>
    <w:rsid w:val="005254A5"/>
    <w:rsid w:val="00526E5C"/>
    <w:rsid w:val="00533127"/>
    <w:rsid w:val="00535462"/>
    <w:rsid w:val="0053550D"/>
    <w:rsid w:val="0053634A"/>
    <w:rsid w:val="005363B6"/>
    <w:rsid w:val="005368E5"/>
    <w:rsid w:val="00541403"/>
    <w:rsid w:val="005417D5"/>
    <w:rsid w:val="005420E0"/>
    <w:rsid w:val="005421DE"/>
    <w:rsid w:val="005434B2"/>
    <w:rsid w:val="00543F8B"/>
    <w:rsid w:val="00545220"/>
    <w:rsid w:val="005458C1"/>
    <w:rsid w:val="00547ED0"/>
    <w:rsid w:val="00547F9A"/>
    <w:rsid w:val="005505AA"/>
    <w:rsid w:val="00550E24"/>
    <w:rsid w:val="005516D1"/>
    <w:rsid w:val="00551982"/>
    <w:rsid w:val="00552B1D"/>
    <w:rsid w:val="00553853"/>
    <w:rsid w:val="00555484"/>
    <w:rsid w:val="00557600"/>
    <w:rsid w:val="00557AC2"/>
    <w:rsid w:val="005618F9"/>
    <w:rsid w:val="00563405"/>
    <w:rsid w:val="00563E3A"/>
    <w:rsid w:val="00563E66"/>
    <w:rsid w:val="00564231"/>
    <w:rsid w:val="00564E19"/>
    <w:rsid w:val="0056514A"/>
    <w:rsid w:val="0056522F"/>
    <w:rsid w:val="0056558F"/>
    <w:rsid w:val="00565DF2"/>
    <w:rsid w:val="00565F22"/>
    <w:rsid w:val="0056636F"/>
    <w:rsid w:val="00566BE7"/>
    <w:rsid w:val="00567ABF"/>
    <w:rsid w:val="00567FD2"/>
    <w:rsid w:val="005706BA"/>
    <w:rsid w:val="00573493"/>
    <w:rsid w:val="005734D6"/>
    <w:rsid w:val="00575EBC"/>
    <w:rsid w:val="00576FB6"/>
    <w:rsid w:val="005772EC"/>
    <w:rsid w:val="0057759F"/>
    <w:rsid w:val="00577B1A"/>
    <w:rsid w:val="00577B2F"/>
    <w:rsid w:val="005837F2"/>
    <w:rsid w:val="005855B7"/>
    <w:rsid w:val="00585843"/>
    <w:rsid w:val="005864F5"/>
    <w:rsid w:val="005904A9"/>
    <w:rsid w:val="00591DFD"/>
    <w:rsid w:val="00592364"/>
    <w:rsid w:val="00594592"/>
    <w:rsid w:val="00595320"/>
    <w:rsid w:val="0059649A"/>
    <w:rsid w:val="00596C1F"/>
    <w:rsid w:val="00597093"/>
    <w:rsid w:val="005979B5"/>
    <w:rsid w:val="005A194B"/>
    <w:rsid w:val="005A4474"/>
    <w:rsid w:val="005A5056"/>
    <w:rsid w:val="005A63B0"/>
    <w:rsid w:val="005A7997"/>
    <w:rsid w:val="005B0141"/>
    <w:rsid w:val="005B077C"/>
    <w:rsid w:val="005B0CAC"/>
    <w:rsid w:val="005B3450"/>
    <w:rsid w:val="005B4C7B"/>
    <w:rsid w:val="005B5613"/>
    <w:rsid w:val="005B652E"/>
    <w:rsid w:val="005C0B21"/>
    <w:rsid w:val="005C1A1D"/>
    <w:rsid w:val="005C1EF7"/>
    <w:rsid w:val="005C35CC"/>
    <w:rsid w:val="005C37B5"/>
    <w:rsid w:val="005C3E79"/>
    <w:rsid w:val="005C41CC"/>
    <w:rsid w:val="005C4363"/>
    <w:rsid w:val="005C4681"/>
    <w:rsid w:val="005C4B4D"/>
    <w:rsid w:val="005C74B1"/>
    <w:rsid w:val="005C7E9D"/>
    <w:rsid w:val="005D1208"/>
    <w:rsid w:val="005D3E29"/>
    <w:rsid w:val="005D4279"/>
    <w:rsid w:val="005D5731"/>
    <w:rsid w:val="005D60D6"/>
    <w:rsid w:val="005D68A5"/>
    <w:rsid w:val="005D78C5"/>
    <w:rsid w:val="005E17D5"/>
    <w:rsid w:val="005E31F8"/>
    <w:rsid w:val="005E383C"/>
    <w:rsid w:val="005E3E9A"/>
    <w:rsid w:val="005E43B2"/>
    <w:rsid w:val="005E48DE"/>
    <w:rsid w:val="005E64A3"/>
    <w:rsid w:val="005E69FE"/>
    <w:rsid w:val="005F0A24"/>
    <w:rsid w:val="005F0AF7"/>
    <w:rsid w:val="005F1527"/>
    <w:rsid w:val="005F585E"/>
    <w:rsid w:val="005F6508"/>
    <w:rsid w:val="005F7FF4"/>
    <w:rsid w:val="006014A7"/>
    <w:rsid w:val="00604770"/>
    <w:rsid w:val="00604FFD"/>
    <w:rsid w:val="00610CC1"/>
    <w:rsid w:val="00610E8A"/>
    <w:rsid w:val="00610FE9"/>
    <w:rsid w:val="00611126"/>
    <w:rsid w:val="006128AD"/>
    <w:rsid w:val="00613ED4"/>
    <w:rsid w:val="00614918"/>
    <w:rsid w:val="00614B3E"/>
    <w:rsid w:val="00614D4C"/>
    <w:rsid w:val="006175CB"/>
    <w:rsid w:val="006207B9"/>
    <w:rsid w:val="00620886"/>
    <w:rsid w:val="00622CBB"/>
    <w:rsid w:val="0062349B"/>
    <w:rsid w:val="00623BE5"/>
    <w:rsid w:val="00623C95"/>
    <w:rsid w:val="00624148"/>
    <w:rsid w:val="0062429F"/>
    <w:rsid w:val="006248D4"/>
    <w:rsid w:val="006249F8"/>
    <w:rsid w:val="006251D7"/>
    <w:rsid w:val="00625BAE"/>
    <w:rsid w:val="00627030"/>
    <w:rsid w:val="006300F4"/>
    <w:rsid w:val="006306A6"/>
    <w:rsid w:val="00631301"/>
    <w:rsid w:val="0063569E"/>
    <w:rsid w:val="006367EF"/>
    <w:rsid w:val="00636D46"/>
    <w:rsid w:val="00636F1A"/>
    <w:rsid w:val="006408FC"/>
    <w:rsid w:val="00641449"/>
    <w:rsid w:val="00641749"/>
    <w:rsid w:val="006447C2"/>
    <w:rsid w:val="00644E2C"/>
    <w:rsid w:val="00645835"/>
    <w:rsid w:val="0064586A"/>
    <w:rsid w:val="0064696E"/>
    <w:rsid w:val="00651071"/>
    <w:rsid w:val="006512C6"/>
    <w:rsid w:val="0065141C"/>
    <w:rsid w:val="0065170B"/>
    <w:rsid w:val="00652390"/>
    <w:rsid w:val="00653BC1"/>
    <w:rsid w:val="006547AF"/>
    <w:rsid w:val="00654DEA"/>
    <w:rsid w:val="00655816"/>
    <w:rsid w:val="006574DB"/>
    <w:rsid w:val="00657A2B"/>
    <w:rsid w:val="00661D11"/>
    <w:rsid w:val="00661DA6"/>
    <w:rsid w:val="0066223F"/>
    <w:rsid w:val="00662632"/>
    <w:rsid w:val="00663948"/>
    <w:rsid w:val="00665577"/>
    <w:rsid w:val="006659BF"/>
    <w:rsid w:val="006663A5"/>
    <w:rsid w:val="00666B81"/>
    <w:rsid w:val="0066733F"/>
    <w:rsid w:val="006673EC"/>
    <w:rsid w:val="00670E57"/>
    <w:rsid w:val="00674C2B"/>
    <w:rsid w:val="006773A8"/>
    <w:rsid w:val="006774A1"/>
    <w:rsid w:val="00677B7C"/>
    <w:rsid w:val="006804FF"/>
    <w:rsid w:val="00681162"/>
    <w:rsid w:val="00685241"/>
    <w:rsid w:val="00685463"/>
    <w:rsid w:val="00685A62"/>
    <w:rsid w:val="0068704B"/>
    <w:rsid w:val="00687DFD"/>
    <w:rsid w:val="006902C0"/>
    <w:rsid w:val="00691F02"/>
    <w:rsid w:val="00692720"/>
    <w:rsid w:val="006931FF"/>
    <w:rsid w:val="00693EBD"/>
    <w:rsid w:val="00697243"/>
    <w:rsid w:val="00697CAE"/>
    <w:rsid w:val="006A0A6F"/>
    <w:rsid w:val="006A21AB"/>
    <w:rsid w:val="006A3444"/>
    <w:rsid w:val="006A4230"/>
    <w:rsid w:val="006A4BCE"/>
    <w:rsid w:val="006A57B8"/>
    <w:rsid w:val="006A6038"/>
    <w:rsid w:val="006A7B81"/>
    <w:rsid w:val="006B05DD"/>
    <w:rsid w:val="006B0E48"/>
    <w:rsid w:val="006B2FAC"/>
    <w:rsid w:val="006B421C"/>
    <w:rsid w:val="006B642D"/>
    <w:rsid w:val="006B6CC6"/>
    <w:rsid w:val="006B6DBC"/>
    <w:rsid w:val="006B6EA1"/>
    <w:rsid w:val="006B7196"/>
    <w:rsid w:val="006C033A"/>
    <w:rsid w:val="006C14B1"/>
    <w:rsid w:val="006C25B3"/>
    <w:rsid w:val="006C27D3"/>
    <w:rsid w:val="006C429F"/>
    <w:rsid w:val="006C45C3"/>
    <w:rsid w:val="006C53EE"/>
    <w:rsid w:val="006C5736"/>
    <w:rsid w:val="006C691B"/>
    <w:rsid w:val="006C762E"/>
    <w:rsid w:val="006D0C60"/>
    <w:rsid w:val="006D0D50"/>
    <w:rsid w:val="006D1475"/>
    <w:rsid w:val="006D229D"/>
    <w:rsid w:val="006D43D0"/>
    <w:rsid w:val="006E04C5"/>
    <w:rsid w:val="006E13CB"/>
    <w:rsid w:val="006E211A"/>
    <w:rsid w:val="006E25C8"/>
    <w:rsid w:val="006E548A"/>
    <w:rsid w:val="006E5E25"/>
    <w:rsid w:val="006E6364"/>
    <w:rsid w:val="006E65F5"/>
    <w:rsid w:val="006E74FB"/>
    <w:rsid w:val="006E7691"/>
    <w:rsid w:val="006F0B9E"/>
    <w:rsid w:val="006F157A"/>
    <w:rsid w:val="006F19BF"/>
    <w:rsid w:val="006F3D5B"/>
    <w:rsid w:val="006F4F9A"/>
    <w:rsid w:val="006F6A29"/>
    <w:rsid w:val="006F7F1B"/>
    <w:rsid w:val="00703414"/>
    <w:rsid w:val="00704ADC"/>
    <w:rsid w:val="00705825"/>
    <w:rsid w:val="00706223"/>
    <w:rsid w:val="007063A9"/>
    <w:rsid w:val="00707F7C"/>
    <w:rsid w:val="007103C3"/>
    <w:rsid w:val="00710827"/>
    <w:rsid w:val="00711226"/>
    <w:rsid w:val="00712362"/>
    <w:rsid w:val="00717EA0"/>
    <w:rsid w:val="00725C13"/>
    <w:rsid w:val="00725FC9"/>
    <w:rsid w:val="007266F4"/>
    <w:rsid w:val="007302D5"/>
    <w:rsid w:val="00732AAD"/>
    <w:rsid w:val="007341AE"/>
    <w:rsid w:val="00734A43"/>
    <w:rsid w:val="00735E07"/>
    <w:rsid w:val="00741457"/>
    <w:rsid w:val="00741BAF"/>
    <w:rsid w:val="00742BA7"/>
    <w:rsid w:val="007440A3"/>
    <w:rsid w:val="0074446D"/>
    <w:rsid w:val="00745B24"/>
    <w:rsid w:val="00747D12"/>
    <w:rsid w:val="0075145F"/>
    <w:rsid w:val="00752271"/>
    <w:rsid w:val="00752EAB"/>
    <w:rsid w:val="00752FBF"/>
    <w:rsid w:val="007549E9"/>
    <w:rsid w:val="007552C0"/>
    <w:rsid w:val="00755B2D"/>
    <w:rsid w:val="00761051"/>
    <w:rsid w:val="00761B15"/>
    <w:rsid w:val="007639A4"/>
    <w:rsid w:val="0076467B"/>
    <w:rsid w:val="007657E5"/>
    <w:rsid w:val="00766031"/>
    <w:rsid w:val="00766CE0"/>
    <w:rsid w:val="00767E98"/>
    <w:rsid w:val="007711F9"/>
    <w:rsid w:val="007713F8"/>
    <w:rsid w:val="00771654"/>
    <w:rsid w:val="00773A7E"/>
    <w:rsid w:val="00774D68"/>
    <w:rsid w:val="00777D77"/>
    <w:rsid w:val="0078083B"/>
    <w:rsid w:val="00780DA1"/>
    <w:rsid w:val="007817EB"/>
    <w:rsid w:val="00781CA0"/>
    <w:rsid w:val="00783720"/>
    <w:rsid w:val="00783945"/>
    <w:rsid w:val="007847D1"/>
    <w:rsid w:val="00785840"/>
    <w:rsid w:val="007879AF"/>
    <w:rsid w:val="00790BDB"/>
    <w:rsid w:val="00794D4D"/>
    <w:rsid w:val="00794D96"/>
    <w:rsid w:val="0079508D"/>
    <w:rsid w:val="00795A44"/>
    <w:rsid w:val="00795C7F"/>
    <w:rsid w:val="0079681A"/>
    <w:rsid w:val="007968E7"/>
    <w:rsid w:val="00797778"/>
    <w:rsid w:val="007A3589"/>
    <w:rsid w:val="007A4309"/>
    <w:rsid w:val="007A51F2"/>
    <w:rsid w:val="007A563F"/>
    <w:rsid w:val="007A6807"/>
    <w:rsid w:val="007B0473"/>
    <w:rsid w:val="007B15E3"/>
    <w:rsid w:val="007B1DA2"/>
    <w:rsid w:val="007B1EB5"/>
    <w:rsid w:val="007B3EF0"/>
    <w:rsid w:val="007B4352"/>
    <w:rsid w:val="007B4BF9"/>
    <w:rsid w:val="007B506D"/>
    <w:rsid w:val="007B6B8C"/>
    <w:rsid w:val="007C046D"/>
    <w:rsid w:val="007C1210"/>
    <w:rsid w:val="007C2BF8"/>
    <w:rsid w:val="007C4997"/>
    <w:rsid w:val="007C5275"/>
    <w:rsid w:val="007C54FB"/>
    <w:rsid w:val="007C5D58"/>
    <w:rsid w:val="007C7E10"/>
    <w:rsid w:val="007D1199"/>
    <w:rsid w:val="007D2B8E"/>
    <w:rsid w:val="007D4215"/>
    <w:rsid w:val="007D45BF"/>
    <w:rsid w:val="007D75D1"/>
    <w:rsid w:val="007D7730"/>
    <w:rsid w:val="007D784C"/>
    <w:rsid w:val="007E0B3F"/>
    <w:rsid w:val="007E0F38"/>
    <w:rsid w:val="007E1126"/>
    <w:rsid w:val="007E22D5"/>
    <w:rsid w:val="007E2998"/>
    <w:rsid w:val="007E3C3F"/>
    <w:rsid w:val="007E60FD"/>
    <w:rsid w:val="007E725B"/>
    <w:rsid w:val="007F0155"/>
    <w:rsid w:val="007F414F"/>
    <w:rsid w:val="007F49D7"/>
    <w:rsid w:val="007F5789"/>
    <w:rsid w:val="007F612D"/>
    <w:rsid w:val="007F6B41"/>
    <w:rsid w:val="007F6F74"/>
    <w:rsid w:val="008014A4"/>
    <w:rsid w:val="00801D61"/>
    <w:rsid w:val="00801FA0"/>
    <w:rsid w:val="008044BB"/>
    <w:rsid w:val="008064BE"/>
    <w:rsid w:val="00812EC1"/>
    <w:rsid w:val="0081318D"/>
    <w:rsid w:val="00813976"/>
    <w:rsid w:val="00815738"/>
    <w:rsid w:val="00816A98"/>
    <w:rsid w:val="00817B77"/>
    <w:rsid w:val="00817E19"/>
    <w:rsid w:val="008245EE"/>
    <w:rsid w:val="00825E0C"/>
    <w:rsid w:val="00826493"/>
    <w:rsid w:val="0082653B"/>
    <w:rsid w:val="008265C4"/>
    <w:rsid w:val="00827D37"/>
    <w:rsid w:val="0083162A"/>
    <w:rsid w:val="00831E5C"/>
    <w:rsid w:val="008341B4"/>
    <w:rsid w:val="00835580"/>
    <w:rsid w:val="00836E02"/>
    <w:rsid w:val="00836E10"/>
    <w:rsid w:val="00842745"/>
    <w:rsid w:val="00843596"/>
    <w:rsid w:val="00843756"/>
    <w:rsid w:val="00843BEF"/>
    <w:rsid w:val="00844139"/>
    <w:rsid w:val="00847DA1"/>
    <w:rsid w:val="0085099D"/>
    <w:rsid w:val="00850EA8"/>
    <w:rsid w:val="00857630"/>
    <w:rsid w:val="008619CD"/>
    <w:rsid w:val="0086330F"/>
    <w:rsid w:val="00864BD8"/>
    <w:rsid w:val="00865737"/>
    <w:rsid w:val="008659C4"/>
    <w:rsid w:val="008673E6"/>
    <w:rsid w:val="00871491"/>
    <w:rsid w:val="00871B29"/>
    <w:rsid w:val="00871EA4"/>
    <w:rsid w:val="0087288A"/>
    <w:rsid w:val="00872A8B"/>
    <w:rsid w:val="008735FD"/>
    <w:rsid w:val="008758C7"/>
    <w:rsid w:val="00875A22"/>
    <w:rsid w:val="008766CD"/>
    <w:rsid w:val="0087755B"/>
    <w:rsid w:val="0087772C"/>
    <w:rsid w:val="00881A69"/>
    <w:rsid w:val="008842E3"/>
    <w:rsid w:val="00884FCD"/>
    <w:rsid w:val="00885F52"/>
    <w:rsid w:val="00886650"/>
    <w:rsid w:val="00886F42"/>
    <w:rsid w:val="00887C17"/>
    <w:rsid w:val="00890CF7"/>
    <w:rsid w:val="008917AC"/>
    <w:rsid w:val="00891A7C"/>
    <w:rsid w:val="008924DD"/>
    <w:rsid w:val="00893862"/>
    <w:rsid w:val="00894ACB"/>
    <w:rsid w:val="00894C74"/>
    <w:rsid w:val="00894C7D"/>
    <w:rsid w:val="00895921"/>
    <w:rsid w:val="00895F50"/>
    <w:rsid w:val="0089713E"/>
    <w:rsid w:val="00897158"/>
    <w:rsid w:val="008A0969"/>
    <w:rsid w:val="008A130C"/>
    <w:rsid w:val="008A193D"/>
    <w:rsid w:val="008A2766"/>
    <w:rsid w:val="008A45D7"/>
    <w:rsid w:val="008A4CEE"/>
    <w:rsid w:val="008A4E19"/>
    <w:rsid w:val="008A6AF1"/>
    <w:rsid w:val="008A6D8B"/>
    <w:rsid w:val="008A7332"/>
    <w:rsid w:val="008A7E24"/>
    <w:rsid w:val="008B3347"/>
    <w:rsid w:val="008B3669"/>
    <w:rsid w:val="008B45C7"/>
    <w:rsid w:val="008B544A"/>
    <w:rsid w:val="008B56F2"/>
    <w:rsid w:val="008B6B31"/>
    <w:rsid w:val="008B748E"/>
    <w:rsid w:val="008C4E1E"/>
    <w:rsid w:val="008C6A56"/>
    <w:rsid w:val="008D1763"/>
    <w:rsid w:val="008D36DC"/>
    <w:rsid w:val="008D41BD"/>
    <w:rsid w:val="008D4C7D"/>
    <w:rsid w:val="008D5DEA"/>
    <w:rsid w:val="008D6779"/>
    <w:rsid w:val="008D76DE"/>
    <w:rsid w:val="008E02D5"/>
    <w:rsid w:val="008E0318"/>
    <w:rsid w:val="008E08DB"/>
    <w:rsid w:val="008E1B7C"/>
    <w:rsid w:val="008E484D"/>
    <w:rsid w:val="008E6DF5"/>
    <w:rsid w:val="008E7432"/>
    <w:rsid w:val="008F0A37"/>
    <w:rsid w:val="008F0CCC"/>
    <w:rsid w:val="008F1243"/>
    <w:rsid w:val="008F1724"/>
    <w:rsid w:val="008F307E"/>
    <w:rsid w:val="008F3439"/>
    <w:rsid w:val="008F3526"/>
    <w:rsid w:val="008F48AA"/>
    <w:rsid w:val="008F5361"/>
    <w:rsid w:val="008F59E2"/>
    <w:rsid w:val="008F5DF9"/>
    <w:rsid w:val="008F5EC0"/>
    <w:rsid w:val="008F72AB"/>
    <w:rsid w:val="009013CC"/>
    <w:rsid w:val="009048A4"/>
    <w:rsid w:val="00904A6A"/>
    <w:rsid w:val="009055C2"/>
    <w:rsid w:val="009059BF"/>
    <w:rsid w:val="00905D55"/>
    <w:rsid w:val="009069B7"/>
    <w:rsid w:val="00906CF0"/>
    <w:rsid w:val="00907689"/>
    <w:rsid w:val="00907C07"/>
    <w:rsid w:val="009116FC"/>
    <w:rsid w:val="009129AC"/>
    <w:rsid w:val="00912CF7"/>
    <w:rsid w:val="00913AF8"/>
    <w:rsid w:val="00914EF9"/>
    <w:rsid w:val="00914F52"/>
    <w:rsid w:val="00916749"/>
    <w:rsid w:val="00916AEE"/>
    <w:rsid w:val="00917168"/>
    <w:rsid w:val="009201EC"/>
    <w:rsid w:val="00920442"/>
    <w:rsid w:val="00920B66"/>
    <w:rsid w:val="009236A0"/>
    <w:rsid w:val="00924D05"/>
    <w:rsid w:val="00926043"/>
    <w:rsid w:val="00926B7F"/>
    <w:rsid w:val="0092714F"/>
    <w:rsid w:val="00927366"/>
    <w:rsid w:val="00931C5B"/>
    <w:rsid w:val="00931F5C"/>
    <w:rsid w:val="00931F99"/>
    <w:rsid w:val="0093225D"/>
    <w:rsid w:val="00932A7D"/>
    <w:rsid w:val="00933E8C"/>
    <w:rsid w:val="00933F21"/>
    <w:rsid w:val="00934315"/>
    <w:rsid w:val="009352DD"/>
    <w:rsid w:val="00935F50"/>
    <w:rsid w:val="00941042"/>
    <w:rsid w:val="00943188"/>
    <w:rsid w:val="00943BFD"/>
    <w:rsid w:val="00944680"/>
    <w:rsid w:val="00945C2C"/>
    <w:rsid w:val="00947507"/>
    <w:rsid w:val="009476FD"/>
    <w:rsid w:val="00947E1B"/>
    <w:rsid w:val="009520CF"/>
    <w:rsid w:val="00954D4E"/>
    <w:rsid w:val="0095592B"/>
    <w:rsid w:val="00955B07"/>
    <w:rsid w:val="0095611B"/>
    <w:rsid w:val="00956CDD"/>
    <w:rsid w:val="0096006B"/>
    <w:rsid w:val="00960FEC"/>
    <w:rsid w:val="00961D5A"/>
    <w:rsid w:val="009621E7"/>
    <w:rsid w:val="009623E3"/>
    <w:rsid w:val="00963DDB"/>
    <w:rsid w:val="00965ACD"/>
    <w:rsid w:val="00965D72"/>
    <w:rsid w:val="00965DCF"/>
    <w:rsid w:val="009661BD"/>
    <w:rsid w:val="009713B9"/>
    <w:rsid w:val="0097150E"/>
    <w:rsid w:val="00971750"/>
    <w:rsid w:val="00972B55"/>
    <w:rsid w:val="00972FF9"/>
    <w:rsid w:val="0097348B"/>
    <w:rsid w:val="009740E6"/>
    <w:rsid w:val="00974D64"/>
    <w:rsid w:val="0098294D"/>
    <w:rsid w:val="009838EC"/>
    <w:rsid w:val="00984C37"/>
    <w:rsid w:val="00986140"/>
    <w:rsid w:val="009864F2"/>
    <w:rsid w:val="0099073D"/>
    <w:rsid w:val="00992137"/>
    <w:rsid w:val="00994348"/>
    <w:rsid w:val="0099507D"/>
    <w:rsid w:val="0099580D"/>
    <w:rsid w:val="00996695"/>
    <w:rsid w:val="00996BE1"/>
    <w:rsid w:val="009978EB"/>
    <w:rsid w:val="00997E85"/>
    <w:rsid w:val="009A1071"/>
    <w:rsid w:val="009A1DAB"/>
    <w:rsid w:val="009A22CF"/>
    <w:rsid w:val="009A35C8"/>
    <w:rsid w:val="009A6308"/>
    <w:rsid w:val="009B01DE"/>
    <w:rsid w:val="009B175E"/>
    <w:rsid w:val="009B22AB"/>
    <w:rsid w:val="009B2AD4"/>
    <w:rsid w:val="009B2C18"/>
    <w:rsid w:val="009B2E81"/>
    <w:rsid w:val="009B3095"/>
    <w:rsid w:val="009C0939"/>
    <w:rsid w:val="009C31CC"/>
    <w:rsid w:val="009C530E"/>
    <w:rsid w:val="009C67FE"/>
    <w:rsid w:val="009C73D0"/>
    <w:rsid w:val="009C7473"/>
    <w:rsid w:val="009D0D46"/>
    <w:rsid w:val="009D1E6C"/>
    <w:rsid w:val="009D441E"/>
    <w:rsid w:val="009E0557"/>
    <w:rsid w:val="009E2768"/>
    <w:rsid w:val="009E3055"/>
    <w:rsid w:val="009E3D29"/>
    <w:rsid w:val="009E428A"/>
    <w:rsid w:val="009E4472"/>
    <w:rsid w:val="009F07DF"/>
    <w:rsid w:val="009F09B6"/>
    <w:rsid w:val="009F12B8"/>
    <w:rsid w:val="009F24D5"/>
    <w:rsid w:val="009F3AAF"/>
    <w:rsid w:val="009F4512"/>
    <w:rsid w:val="009F550B"/>
    <w:rsid w:val="009F597B"/>
    <w:rsid w:val="00A0079A"/>
    <w:rsid w:val="00A01999"/>
    <w:rsid w:val="00A034F7"/>
    <w:rsid w:val="00A054D5"/>
    <w:rsid w:val="00A06453"/>
    <w:rsid w:val="00A0716F"/>
    <w:rsid w:val="00A10BE7"/>
    <w:rsid w:val="00A10F53"/>
    <w:rsid w:val="00A11571"/>
    <w:rsid w:val="00A13021"/>
    <w:rsid w:val="00A140D5"/>
    <w:rsid w:val="00A14965"/>
    <w:rsid w:val="00A22183"/>
    <w:rsid w:val="00A2367C"/>
    <w:rsid w:val="00A276F6"/>
    <w:rsid w:val="00A309A1"/>
    <w:rsid w:val="00A30B01"/>
    <w:rsid w:val="00A31C12"/>
    <w:rsid w:val="00A31CF8"/>
    <w:rsid w:val="00A32E71"/>
    <w:rsid w:val="00A32F10"/>
    <w:rsid w:val="00A33026"/>
    <w:rsid w:val="00A3338F"/>
    <w:rsid w:val="00A346D1"/>
    <w:rsid w:val="00A357DA"/>
    <w:rsid w:val="00A358D8"/>
    <w:rsid w:val="00A36C8D"/>
    <w:rsid w:val="00A37F72"/>
    <w:rsid w:val="00A40C73"/>
    <w:rsid w:val="00A4126F"/>
    <w:rsid w:val="00A412A6"/>
    <w:rsid w:val="00A41E1B"/>
    <w:rsid w:val="00A42247"/>
    <w:rsid w:val="00A42AB3"/>
    <w:rsid w:val="00A4329E"/>
    <w:rsid w:val="00A43DCE"/>
    <w:rsid w:val="00A454B8"/>
    <w:rsid w:val="00A45834"/>
    <w:rsid w:val="00A45EDA"/>
    <w:rsid w:val="00A45F88"/>
    <w:rsid w:val="00A46420"/>
    <w:rsid w:val="00A47642"/>
    <w:rsid w:val="00A527EC"/>
    <w:rsid w:val="00A52807"/>
    <w:rsid w:val="00A5442C"/>
    <w:rsid w:val="00A54E1F"/>
    <w:rsid w:val="00A55AA3"/>
    <w:rsid w:val="00A56F26"/>
    <w:rsid w:val="00A57534"/>
    <w:rsid w:val="00A61A42"/>
    <w:rsid w:val="00A61A95"/>
    <w:rsid w:val="00A61B0B"/>
    <w:rsid w:val="00A6205E"/>
    <w:rsid w:val="00A6226F"/>
    <w:rsid w:val="00A62814"/>
    <w:rsid w:val="00A632E4"/>
    <w:rsid w:val="00A641A3"/>
    <w:rsid w:val="00A67C06"/>
    <w:rsid w:val="00A717CF"/>
    <w:rsid w:val="00A71877"/>
    <w:rsid w:val="00A720D0"/>
    <w:rsid w:val="00A723E9"/>
    <w:rsid w:val="00A725AA"/>
    <w:rsid w:val="00A7274A"/>
    <w:rsid w:val="00A76EA6"/>
    <w:rsid w:val="00A80C7E"/>
    <w:rsid w:val="00A80D0A"/>
    <w:rsid w:val="00A81889"/>
    <w:rsid w:val="00A81BFE"/>
    <w:rsid w:val="00A84992"/>
    <w:rsid w:val="00A84F72"/>
    <w:rsid w:val="00A8503A"/>
    <w:rsid w:val="00A85BE4"/>
    <w:rsid w:val="00A86FC3"/>
    <w:rsid w:val="00A90659"/>
    <w:rsid w:val="00A94363"/>
    <w:rsid w:val="00A9449E"/>
    <w:rsid w:val="00A964E0"/>
    <w:rsid w:val="00A97C94"/>
    <w:rsid w:val="00AA1EE9"/>
    <w:rsid w:val="00AA2524"/>
    <w:rsid w:val="00AA3AC7"/>
    <w:rsid w:val="00AA3BEA"/>
    <w:rsid w:val="00AA459F"/>
    <w:rsid w:val="00AA4B46"/>
    <w:rsid w:val="00AA569B"/>
    <w:rsid w:val="00AA748E"/>
    <w:rsid w:val="00AA7C06"/>
    <w:rsid w:val="00AB008D"/>
    <w:rsid w:val="00AB0218"/>
    <w:rsid w:val="00AB02BF"/>
    <w:rsid w:val="00AB20E6"/>
    <w:rsid w:val="00AB2342"/>
    <w:rsid w:val="00AB311F"/>
    <w:rsid w:val="00AB3ED2"/>
    <w:rsid w:val="00AB3F69"/>
    <w:rsid w:val="00AB5DCE"/>
    <w:rsid w:val="00AC0020"/>
    <w:rsid w:val="00AC010D"/>
    <w:rsid w:val="00AC1EA2"/>
    <w:rsid w:val="00AC204D"/>
    <w:rsid w:val="00AC302F"/>
    <w:rsid w:val="00AC5314"/>
    <w:rsid w:val="00AC5643"/>
    <w:rsid w:val="00AC608B"/>
    <w:rsid w:val="00AC6A56"/>
    <w:rsid w:val="00AC6F92"/>
    <w:rsid w:val="00AC7B1C"/>
    <w:rsid w:val="00AD4A1A"/>
    <w:rsid w:val="00AD588D"/>
    <w:rsid w:val="00AD5B49"/>
    <w:rsid w:val="00AD6D4F"/>
    <w:rsid w:val="00AD6E46"/>
    <w:rsid w:val="00AD79F4"/>
    <w:rsid w:val="00AE077D"/>
    <w:rsid w:val="00AE14A7"/>
    <w:rsid w:val="00AE23F9"/>
    <w:rsid w:val="00AE4B7A"/>
    <w:rsid w:val="00AE57EC"/>
    <w:rsid w:val="00AE5B7D"/>
    <w:rsid w:val="00AF17A7"/>
    <w:rsid w:val="00AF2A19"/>
    <w:rsid w:val="00AF2D90"/>
    <w:rsid w:val="00AF4B69"/>
    <w:rsid w:val="00AF4D0F"/>
    <w:rsid w:val="00AF62DD"/>
    <w:rsid w:val="00AF6D4E"/>
    <w:rsid w:val="00AF792C"/>
    <w:rsid w:val="00B00E53"/>
    <w:rsid w:val="00B01E14"/>
    <w:rsid w:val="00B020F2"/>
    <w:rsid w:val="00B0377F"/>
    <w:rsid w:val="00B03E3A"/>
    <w:rsid w:val="00B063AB"/>
    <w:rsid w:val="00B0749F"/>
    <w:rsid w:val="00B07D98"/>
    <w:rsid w:val="00B11ADA"/>
    <w:rsid w:val="00B12128"/>
    <w:rsid w:val="00B12F8A"/>
    <w:rsid w:val="00B17244"/>
    <w:rsid w:val="00B17530"/>
    <w:rsid w:val="00B2192D"/>
    <w:rsid w:val="00B22550"/>
    <w:rsid w:val="00B2668C"/>
    <w:rsid w:val="00B3004A"/>
    <w:rsid w:val="00B32875"/>
    <w:rsid w:val="00B32B3C"/>
    <w:rsid w:val="00B338B7"/>
    <w:rsid w:val="00B36EB8"/>
    <w:rsid w:val="00B3725D"/>
    <w:rsid w:val="00B404F1"/>
    <w:rsid w:val="00B41050"/>
    <w:rsid w:val="00B41818"/>
    <w:rsid w:val="00B41950"/>
    <w:rsid w:val="00B42083"/>
    <w:rsid w:val="00B463E6"/>
    <w:rsid w:val="00B46D23"/>
    <w:rsid w:val="00B46F37"/>
    <w:rsid w:val="00B47178"/>
    <w:rsid w:val="00B4771B"/>
    <w:rsid w:val="00B47ECE"/>
    <w:rsid w:val="00B51E09"/>
    <w:rsid w:val="00B52095"/>
    <w:rsid w:val="00B522BF"/>
    <w:rsid w:val="00B5327C"/>
    <w:rsid w:val="00B53551"/>
    <w:rsid w:val="00B55D47"/>
    <w:rsid w:val="00B60B9E"/>
    <w:rsid w:val="00B628AD"/>
    <w:rsid w:val="00B62D01"/>
    <w:rsid w:val="00B635F9"/>
    <w:rsid w:val="00B64A2E"/>
    <w:rsid w:val="00B652F7"/>
    <w:rsid w:val="00B6543B"/>
    <w:rsid w:val="00B65A46"/>
    <w:rsid w:val="00B65EF2"/>
    <w:rsid w:val="00B670E3"/>
    <w:rsid w:val="00B6735D"/>
    <w:rsid w:val="00B67A92"/>
    <w:rsid w:val="00B707CE"/>
    <w:rsid w:val="00B7109E"/>
    <w:rsid w:val="00B7129A"/>
    <w:rsid w:val="00B716BC"/>
    <w:rsid w:val="00B71D81"/>
    <w:rsid w:val="00B72163"/>
    <w:rsid w:val="00B72C27"/>
    <w:rsid w:val="00B73BE6"/>
    <w:rsid w:val="00B74A00"/>
    <w:rsid w:val="00B750F4"/>
    <w:rsid w:val="00B767EE"/>
    <w:rsid w:val="00B776F4"/>
    <w:rsid w:val="00B77A13"/>
    <w:rsid w:val="00B80FF7"/>
    <w:rsid w:val="00B81B44"/>
    <w:rsid w:val="00B825DD"/>
    <w:rsid w:val="00B8299B"/>
    <w:rsid w:val="00B82AFD"/>
    <w:rsid w:val="00B84E0F"/>
    <w:rsid w:val="00B84ED3"/>
    <w:rsid w:val="00B85982"/>
    <w:rsid w:val="00B85B2C"/>
    <w:rsid w:val="00B85CB2"/>
    <w:rsid w:val="00B87C1F"/>
    <w:rsid w:val="00B906D2"/>
    <w:rsid w:val="00B90B1A"/>
    <w:rsid w:val="00B91690"/>
    <w:rsid w:val="00B91CF0"/>
    <w:rsid w:val="00B91F5B"/>
    <w:rsid w:val="00B92B5E"/>
    <w:rsid w:val="00B92E92"/>
    <w:rsid w:val="00B93025"/>
    <w:rsid w:val="00B945D7"/>
    <w:rsid w:val="00B94BAF"/>
    <w:rsid w:val="00B95749"/>
    <w:rsid w:val="00B96B25"/>
    <w:rsid w:val="00B97873"/>
    <w:rsid w:val="00BA0028"/>
    <w:rsid w:val="00BA02E8"/>
    <w:rsid w:val="00BA04C4"/>
    <w:rsid w:val="00BA04F8"/>
    <w:rsid w:val="00BA17A9"/>
    <w:rsid w:val="00BA1FFD"/>
    <w:rsid w:val="00BA25F1"/>
    <w:rsid w:val="00BA5E06"/>
    <w:rsid w:val="00BA72B8"/>
    <w:rsid w:val="00BB12DE"/>
    <w:rsid w:val="00BB17D5"/>
    <w:rsid w:val="00BB2E23"/>
    <w:rsid w:val="00BB3981"/>
    <w:rsid w:val="00BB4904"/>
    <w:rsid w:val="00BB6CB4"/>
    <w:rsid w:val="00BB6D14"/>
    <w:rsid w:val="00BB7939"/>
    <w:rsid w:val="00BB7A32"/>
    <w:rsid w:val="00BC14E0"/>
    <w:rsid w:val="00BC2FA1"/>
    <w:rsid w:val="00BC31AE"/>
    <w:rsid w:val="00BC404C"/>
    <w:rsid w:val="00BC51B7"/>
    <w:rsid w:val="00BC549B"/>
    <w:rsid w:val="00BC5EAB"/>
    <w:rsid w:val="00BC6692"/>
    <w:rsid w:val="00BC730A"/>
    <w:rsid w:val="00BC7905"/>
    <w:rsid w:val="00BC7BA5"/>
    <w:rsid w:val="00BC7CAA"/>
    <w:rsid w:val="00BD0D97"/>
    <w:rsid w:val="00BD0F87"/>
    <w:rsid w:val="00BD17F6"/>
    <w:rsid w:val="00BD1EDC"/>
    <w:rsid w:val="00BD3279"/>
    <w:rsid w:val="00BD56BB"/>
    <w:rsid w:val="00BD5BE5"/>
    <w:rsid w:val="00BD5C9C"/>
    <w:rsid w:val="00BD6221"/>
    <w:rsid w:val="00BD7CB2"/>
    <w:rsid w:val="00BD7EBB"/>
    <w:rsid w:val="00BE001E"/>
    <w:rsid w:val="00BE0991"/>
    <w:rsid w:val="00BE2418"/>
    <w:rsid w:val="00BE3426"/>
    <w:rsid w:val="00BE6BE0"/>
    <w:rsid w:val="00BE6E62"/>
    <w:rsid w:val="00BE70D4"/>
    <w:rsid w:val="00BF0EE2"/>
    <w:rsid w:val="00BF188D"/>
    <w:rsid w:val="00BF2424"/>
    <w:rsid w:val="00BF2C69"/>
    <w:rsid w:val="00BF414F"/>
    <w:rsid w:val="00BF4A3E"/>
    <w:rsid w:val="00BF57AC"/>
    <w:rsid w:val="00BF6246"/>
    <w:rsid w:val="00BF7057"/>
    <w:rsid w:val="00BF780F"/>
    <w:rsid w:val="00BF7FD7"/>
    <w:rsid w:val="00C00577"/>
    <w:rsid w:val="00C02D49"/>
    <w:rsid w:val="00C04014"/>
    <w:rsid w:val="00C04428"/>
    <w:rsid w:val="00C06F26"/>
    <w:rsid w:val="00C07278"/>
    <w:rsid w:val="00C15ADA"/>
    <w:rsid w:val="00C20941"/>
    <w:rsid w:val="00C21589"/>
    <w:rsid w:val="00C21F89"/>
    <w:rsid w:val="00C22F05"/>
    <w:rsid w:val="00C231F1"/>
    <w:rsid w:val="00C23C36"/>
    <w:rsid w:val="00C27020"/>
    <w:rsid w:val="00C27BED"/>
    <w:rsid w:val="00C32375"/>
    <w:rsid w:val="00C32845"/>
    <w:rsid w:val="00C33B84"/>
    <w:rsid w:val="00C35D65"/>
    <w:rsid w:val="00C35D78"/>
    <w:rsid w:val="00C36AD8"/>
    <w:rsid w:val="00C36FAF"/>
    <w:rsid w:val="00C420BF"/>
    <w:rsid w:val="00C45837"/>
    <w:rsid w:val="00C522E9"/>
    <w:rsid w:val="00C524C8"/>
    <w:rsid w:val="00C53CC6"/>
    <w:rsid w:val="00C54011"/>
    <w:rsid w:val="00C56F47"/>
    <w:rsid w:val="00C60B9F"/>
    <w:rsid w:val="00C617EC"/>
    <w:rsid w:val="00C61A1D"/>
    <w:rsid w:val="00C6439E"/>
    <w:rsid w:val="00C655C2"/>
    <w:rsid w:val="00C65EDC"/>
    <w:rsid w:val="00C704C4"/>
    <w:rsid w:val="00C70BC9"/>
    <w:rsid w:val="00C73156"/>
    <w:rsid w:val="00C748C0"/>
    <w:rsid w:val="00C74FF9"/>
    <w:rsid w:val="00C7530B"/>
    <w:rsid w:val="00C75640"/>
    <w:rsid w:val="00C764F0"/>
    <w:rsid w:val="00C76930"/>
    <w:rsid w:val="00C7737E"/>
    <w:rsid w:val="00C81D5A"/>
    <w:rsid w:val="00C8451E"/>
    <w:rsid w:val="00C85A3B"/>
    <w:rsid w:val="00C85AE7"/>
    <w:rsid w:val="00C86049"/>
    <w:rsid w:val="00C86332"/>
    <w:rsid w:val="00C876F3"/>
    <w:rsid w:val="00C90797"/>
    <w:rsid w:val="00C90B98"/>
    <w:rsid w:val="00C92BD7"/>
    <w:rsid w:val="00C92DFA"/>
    <w:rsid w:val="00C93B4C"/>
    <w:rsid w:val="00C93B54"/>
    <w:rsid w:val="00C940FE"/>
    <w:rsid w:val="00C95469"/>
    <w:rsid w:val="00CA07ED"/>
    <w:rsid w:val="00CA10CF"/>
    <w:rsid w:val="00CA1EB4"/>
    <w:rsid w:val="00CA3097"/>
    <w:rsid w:val="00CA3392"/>
    <w:rsid w:val="00CA572A"/>
    <w:rsid w:val="00CA5A67"/>
    <w:rsid w:val="00CA5DA7"/>
    <w:rsid w:val="00CA6769"/>
    <w:rsid w:val="00CB0A0D"/>
    <w:rsid w:val="00CB15F2"/>
    <w:rsid w:val="00CB1FD1"/>
    <w:rsid w:val="00CB2810"/>
    <w:rsid w:val="00CB4912"/>
    <w:rsid w:val="00CB4EDE"/>
    <w:rsid w:val="00CC0875"/>
    <w:rsid w:val="00CC0990"/>
    <w:rsid w:val="00CC1560"/>
    <w:rsid w:val="00CC3F11"/>
    <w:rsid w:val="00CC4236"/>
    <w:rsid w:val="00CC51F0"/>
    <w:rsid w:val="00CC7096"/>
    <w:rsid w:val="00CC7657"/>
    <w:rsid w:val="00CC7D99"/>
    <w:rsid w:val="00CD04B7"/>
    <w:rsid w:val="00CD115F"/>
    <w:rsid w:val="00CD151A"/>
    <w:rsid w:val="00CD3435"/>
    <w:rsid w:val="00CD40C8"/>
    <w:rsid w:val="00CD7001"/>
    <w:rsid w:val="00CE2655"/>
    <w:rsid w:val="00CE2B50"/>
    <w:rsid w:val="00CE332F"/>
    <w:rsid w:val="00CE3633"/>
    <w:rsid w:val="00CE5F74"/>
    <w:rsid w:val="00CE61F2"/>
    <w:rsid w:val="00CF01CD"/>
    <w:rsid w:val="00CF2411"/>
    <w:rsid w:val="00CF28BF"/>
    <w:rsid w:val="00CF3373"/>
    <w:rsid w:val="00CF3959"/>
    <w:rsid w:val="00CF4B11"/>
    <w:rsid w:val="00CF52AF"/>
    <w:rsid w:val="00CF5D17"/>
    <w:rsid w:val="00CF5E82"/>
    <w:rsid w:val="00CF6069"/>
    <w:rsid w:val="00CF6FA9"/>
    <w:rsid w:val="00D0072C"/>
    <w:rsid w:val="00D00A48"/>
    <w:rsid w:val="00D01085"/>
    <w:rsid w:val="00D01942"/>
    <w:rsid w:val="00D03A32"/>
    <w:rsid w:val="00D046C7"/>
    <w:rsid w:val="00D06C7B"/>
    <w:rsid w:val="00D06FDE"/>
    <w:rsid w:val="00D10539"/>
    <w:rsid w:val="00D10A8C"/>
    <w:rsid w:val="00D1106D"/>
    <w:rsid w:val="00D1248E"/>
    <w:rsid w:val="00D12ADB"/>
    <w:rsid w:val="00D14237"/>
    <w:rsid w:val="00D15B8F"/>
    <w:rsid w:val="00D15E3C"/>
    <w:rsid w:val="00D169FD"/>
    <w:rsid w:val="00D16CBF"/>
    <w:rsid w:val="00D20654"/>
    <w:rsid w:val="00D23B79"/>
    <w:rsid w:val="00D24A05"/>
    <w:rsid w:val="00D25740"/>
    <w:rsid w:val="00D25838"/>
    <w:rsid w:val="00D2661C"/>
    <w:rsid w:val="00D30071"/>
    <w:rsid w:val="00D30174"/>
    <w:rsid w:val="00D303A2"/>
    <w:rsid w:val="00D3058F"/>
    <w:rsid w:val="00D31851"/>
    <w:rsid w:val="00D31F7C"/>
    <w:rsid w:val="00D32665"/>
    <w:rsid w:val="00D33259"/>
    <w:rsid w:val="00D33617"/>
    <w:rsid w:val="00D3410D"/>
    <w:rsid w:val="00D34857"/>
    <w:rsid w:val="00D34B25"/>
    <w:rsid w:val="00D35835"/>
    <w:rsid w:val="00D36CDB"/>
    <w:rsid w:val="00D413F3"/>
    <w:rsid w:val="00D41BF9"/>
    <w:rsid w:val="00D41F99"/>
    <w:rsid w:val="00D41FCE"/>
    <w:rsid w:val="00D4218B"/>
    <w:rsid w:val="00D43F36"/>
    <w:rsid w:val="00D4525F"/>
    <w:rsid w:val="00D46691"/>
    <w:rsid w:val="00D4756D"/>
    <w:rsid w:val="00D50C91"/>
    <w:rsid w:val="00D5108B"/>
    <w:rsid w:val="00D51309"/>
    <w:rsid w:val="00D5157A"/>
    <w:rsid w:val="00D53778"/>
    <w:rsid w:val="00D554DF"/>
    <w:rsid w:val="00D5559E"/>
    <w:rsid w:val="00D56218"/>
    <w:rsid w:val="00D563ED"/>
    <w:rsid w:val="00D56DFB"/>
    <w:rsid w:val="00D579DC"/>
    <w:rsid w:val="00D57CF7"/>
    <w:rsid w:val="00D57EDC"/>
    <w:rsid w:val="00D60C8F"/>
    <w:rsid w:val="00D611BA"/>
    <w:rsid w:val="00D626A4"/>
    <w:rsid w:val="00D629AC"/>
    <w:rsid w:val="00D642E9"/>
    <w:rsid w:val="00D6510D"/>
    <w:rsid w:val="00D6538A"/>
    <w:rsid w:val="00D65975"/>
    <w:rsid w:val="00D65EF3"/>
    <w:rsid w:val="00D661D8"/>
    <w:rsid w:val="00D66904"/>
    <w:rsid w:val="00D66E6D"/>
    <w:rsid w:val="00D676D9"/>
    <w:rsid w:val="00D67BBE"/>
    <w:rsid w:val="00D70702"/>
    <w:rsid w:val="00D71037"/>
    <w:rsid w:val="00D7156D"/>
    <w:rsid w:val="00D71FF3"/>
    <w:rsid w:val="00D73360"/>
    <w:rsid w:val="00D743AC"/>
    <w:rsid w:val="00D74B81"/>
    <w:rsid w:val="00D7653E"/>
    <w:rsid w:val="00D774E9"/>
    <w:rsid w:val="00D77758"/>
    <w:rsid w:val="00D80F3E"/>
    <w:rsid w:val="00D811A2"/>
    <w:rsid w:val="00D8140A"/>
    <w:rsid w:val="00D82902"/>
    <w:rsid w:val="00D82923"/>
    <w:rsid w:val="00D82FFB"/>
    <w:rsid w:val="00D847C8"/>
    <w:rsid w:val="00D865EC"/>
    <w:rsid w:val="00D901BC"/>
    <w:rsid w:val="00D924A1"/>
    <w:rsid w:val="00D92D75"/>
    <w:rsid w:val="00D94898"/>
    <w:rsid w:val="00D94BC1"/>
    <w:rsid w:val="00D9503C"/>
    <w:rsid w:val="00D951D8"/>
    <w:rsid w:val="00D96A95"/>
    <w:rsid w:val="00DA017F"/>
    <w:rsid w:val="00DA1DE3"/>
    <w:rsid w:val="00DA53E4"/>
    <w:rsid w:val="00DA5ACD"/>
    <w:rsid w:val="00DA6682"/>
    <w:rsid w:val="00DA74CC"/>
    <w:rsid w:val="00DA7753"/>
    <w:rsid w:val="00DB02E6"/>
    <w:rsid w:val="00DB08D9"/>
    <w:rsid w:val="00DB1BB2"/>
    <w:rsid w:val="00DB4F81"/>
    <w:rsid w:val="00DB61B1"/>
    <w:rsid w:val="00DB7E56"/>
    <w:rsid w:val="00DC0190"/>
    <w:rsid w:val="00DC0F07"/>
    <w:rsid w:val="00DC1DA8"/>
    <w:rsid w:val="00DC5358"/>
    <w:rsid w:val="00DC5461"/>
    <w:rsid w:val="00DC5898"/>
    <w:rsid w:val="00DC6A87"/>
    <w:rsid w:val="00DC6E30"/>
    <w:rsid w:val="00DC74BF"/>
    <w:rsid w:val="00DC750B"/>
    <w:rsid w:val="00DC7C34"/>
    <w:rsid w:val="00DD06C4"/>
    <w:rsid w:val="00DD0BA5"/>
    <w:rsid w:val="00DD1B43"/>
    <w:rsid w:val="00DD21AF"/>
    <w:rsid w:val="00DD254D"/>
    <w:rsid w:val="00DD3A90"/>
    <w:rsid w:val="00DD471A"/>
    <w:rsid w:val="00DD49E3"/>
    <w:rsid w:val="00DD6F62"/>
    <w:rsid w:val="00DD7AF0"/>
    <w:rsid w:val="00DE033D"/>
    <w:rsid w:val="00DE06F7"/>
    <w:rsid w:val="00DE2216"/>
    <w:rsid w:val="00DE3B28"/>
    <w:rsid w:val="00DE56D0"/>
    <w:rsid w:val="00DE5863"/>
    <w:rsid w:val="00DE7334"/>
    <w:rsid w:val="00DF0374"/>
    <w:rsid w:val="00DF084E"/>
    <w:rsid w:val="00DF0DBC"/>
    <w:rsid w:val="00DF23AB"/>
    <w:rsid w:val="00DF4012"/>
    <w:rsid w:val="00DF45CC"/>
    <w:rsid w:val="00DF4CF0"/>
    <w:rsid w:val="00DF4E07"/>
    <w:rsid w:val="00DF4ECD"/>
    <w:rsid w:val="00DF503D"/>
    <w:rsid w:val="00DF5646"/>
    <w:rsid w:val="00DF5D29"/>
    <w:rsid w:val="00DF65E1"/>
    <w:rsid w:val="00DF678C"/>
    <w:rsid w:val="00E01862"/>
    <w:rsid w:val="00E028EA"/>
    <w:rsid w:val="00E04287"/>
    <w:rsid w:val="00E056B0"/>
    <w:rsid w:val="00E058B1"/>
    <w:rsid w:val="00E05DC6"/>
    <w:rsid w:val="00E079E2"/>
    <w:rsid w:val="00E10850"/>
    <w:rsid w:val="00E109E4"/>
    <w:rsid w:val="00E11017"/>
    <w:rsid w:val="00E11F8A"/>
    <w:rsid w:val="00E12B84"/>
    <w:rsid w:val="00E13B7E"/>
    <w:rsid w:val="00E140B0"/>
    <w:rsid w:val="00E149D7"/>
    <w:rsid w:val="00E167BC"/>
    <w:rsid w:val="00E2099A"/>
    <w:rsid w:val="00E23C74"/>
    <w:rsid w:val="00E23E0C"/>
    <w:rsid w:val="00E2507E"/>
    <w:rsid w:val="00E31B00"/>
    <w:rsid w:val="00E32E48"/>
    <w:rsid w:val="00E34E24"/>
    <w:rsid w:val="00E35098"/>
    <w:rsid w:val="00E35211"/>
    <w:rsid w:val="00E35237"/>
    <w:rsid w:val="00E366C9"/>
    <w:rsid w:val="00E36CAD"/>
    <w:rsid w:val="00E36D61"/>
    <w:rsid w:val="00E42282"/>
    <w:rsid w:val="00E4263A"/>
    <w:rsid w:val="00E42B08"/>
    <w:rsid w:val="00E42E3B"/>
    <w:rsid w:val="00E45B07"/>
    <w:rsid w:val="00E45B5F"/>
    <w:rsid w:val="00E45D09"/>
    <w:rsid w:val="00E461F8"/>
    <w:rsid w:val="00E46BE7"/>
    <w:rsid w:val="00E46DB2"/>
    <w:rsid w:val="00E501E2"/>
    <w:rsid w:val="00E51830"/>
    <w:rsid w:val="00E51AFF"/>
    <w:rsid w:val="00E5205D"/>
    <w:rsid w:val="00E52599"/>
    <w:rsid w:val="00E525D6"/>
    <w:rsid w:val="00E52712"/>
    <w:rsid w:val="00E52D39"/>
    <w:rsid w:val="00E53767"/>
    <w:rsid w:val="00E53F7C"/>
    <w:rsid w:val="00E53FFD"/>
    <w:rsid w:val="00E55460"/>
    <w:rsid w:val="00E55CF5"/>
    <w:rsid w:val="00E560D7"/>
    <w:rsid w:val="00E56704"/>
    <w:rsid w:val="00E6009D"/>
    <w:rsid w:val="00E60A61"/>
    <w:rsid w:val="00E61F9C"/>
    <w:rsid w:val="00E62CEA"/>
    <w:rsid w:val="00E6345A"/>
    <w:rsid w:val="00E63C99"/>
    <w:rsid w:val="00E65325"/>
    <w:rsid w:val="00E6774D"/>
    <w:rsid w:val="00E67976"/>
    <w:rsid w:val="00E70E0C"/>
    <w:rsid w:val="00E71CFA"/>
    <w:rsid w:val="00E72D42"/>
    <w:rsid w:val="00E7436A"/>
    <w:rsid w:val="00E75B86"/>
    <w:rsid w:val="00E76A16"/>
    <w:rsid w:val="00E77223"/>
    <w:rsid w:val="00E77D07"/>
    <w:rsid w:val="00E80613"/>
    <w:rsid w:val="00E8228E"/>
    <w:rsid w:val="00E825EF"/>
    <w:rsid w:val="00E85453"/>
    <w:rsid w:val="00E86691"/>
    <w:rsid w:val="00E90516"/>
    <w:rsid w:val="00E909BC"/>
    <w:rsid w:val="00E912AB"/>
    <w:rsid w:val="00E92BB4"/>
    <w:rsid w:val="00E9372E"/>
    <w:rsid w:val="00E93C63"/>
    <w:rsid w:val="00E94994"/>
    <w:rsid w:val="00E95B4B"/>
    <w:rsid w:val="00E96C45"/>
    <w:rsid w:val="00E97EC8"/>
    <w:rsid w:val="00EA1981"/>
    <w:rsid w:val="00EA22CB"/>
    <w:rsid w:val="00EA22D3"/>
    <w:rsid w:val="00EA30EB"/>
    <w:rsid w:val="00EA391B"/>
    <w:rsid w:val="00EA4F20"/>
    <w:rsid w:val="00EA5C6B"/>
    <w:rsid w:val="00EA69B8"/>
    <w:rsid w:val="00EB150E"/>
    <w:rsid w:val="00EB1C1B"/>
    <w:rsid w:val="00EB22E3"/>
    <w:rsid w:val="00EB458A"/>
    <w:rsid w:val="00EB6426"/>
    <w:rsid w:val="00EB6E33"/>
    <w:rsid w:val="00EC15F6"/>
    <w:rsid w:val="00EC3712"/>
    <w:rsid w:val="00EC3DC4"/>
    <w:rsid w:val="00EC4980"/>
    <w:rsid w:val="00EC5540"/>
    <w:rsid w:val="00ED2240"/>
    <w:rsid w:val="00ED3923"/>
    <w:rsid w:val="00ED393B"/>
    <w:rsid w:val="00ED5407"/>
    <w:rsid w:val="00ED7BC5"/>
    <w:rsid w:val="00EE25E2"/>
    <w:rsid w:val="00EE30BF"/>
    <w:rsid w:val="00EE3867"/>
    <w:rsid w:val="00EE483A"/>
    <w:rsid w:val="00EE5CE6"/>
    <w:rsid w:val="00EF19FC"/>
    <w:rsid w:val="00EF2A5C"/>
    <w:rsid w:val="00EF2B87"/>
    <w:rsid w:val="00EF434F"/>
    <w:rsid w:val="00EF5F7B"/>
    <w:rsid w:val="00EF7248"/>
    <w:rsid w:val="00EF7754"/>
    <w:rsid w:val="00F0243A"/>
    <w:rsid w:val="00F0562A"/>
    <w:rsid w:val="00F05729"/>
    <w:rsid w:val="00F06269"/>
    <w:rsid w:val="00F07B47"/>
    <w:rsid w:val="00F11EF9"/>
    <w:rsid w:val="00F1285E"/>
    <w:rsid w:val="00F1370C"/>
    <w:rsid w:val="00F14549"/>
    <w:rsid w:val="00F169BE"/>
    <w:rsid w:val="00F178E0"/>
    <w:rsid w:val="00F17E33"/>
    <w:rsid w:val="00F211C4"/>
    <w:rsid w:val="00F22CA0"/>
    <w:rsid w:val="00F23522"/>
    <w:rsid w:val="00F2362D"/>
    <w:rsid w:val="00F236CA"/>
    <w:rsid w:val="00F23A55"/>
    <w:rsid w:val="00F23FC0"/>
    <w:rsid w:val="00F2580F"/>
    <w:rsid w:val="00F25F32"/>
    <w:rsid w:val="00F261A2"/>
    <w:rsid w:val="00F270E0"/>
    <w:rsid w:val="00F30348"/>
    <w:rsid w:val="00F31B52"/>
    <w:rsid w:val="00F32340"/>
    <w:rsid w:val="00F331D7"/>
    <w:rsid w:val="00F3396B"/>
    <w:rsid w:val="00F33C0B"/>
    <w:rsid w:val="00F34F69"/>
    <w:rsid w:val="00F35690"/>
    <w:rsid w:val="00F357B6"/>
    <w:rsid w:val="00F35CDB"/>
    <w:rsid w:val="00F3732D"/>
    <w:rsid w:val="00F403A7"/>
    <w:rsid w:val="00F4061B"/>
    <w:rsid w:val="00F415FC"/>
    <w:rsid w:val="00F41B42"/>
    <w:rsid w:val="00F421DB"/>
    <w:rsid w:val="00F42260"/>
    <w:rsid w:val="00F42E16"/>
    <w:rsid w:val="00F43018"/>
    <w:rsid w:val="00F43A73"/>
    <w:rsid w:val="00F44DCC"/>
    <w:rsid w:val="00F46DB3"/>
    <w:rsid w:val="00F51421"/>
    <w:rsid w:val="00F52F31"/>
    <w:rsid w:val="00F543A1"/>
    <w:rsid w:val="00F54A7F"/>
    <w:rsid w:val="00F601A7"/>
    <w:rsid w:val="00F60262"/>
    <w:rsid w:val="00F60A7A"/>
    <w:rsid w:val="00F60D13"/>
    <w:rsid w:val="00F6137D"/>
    <w:rsid w:val="00F6201D"/>
    <w:rsid w:val="00F62484"/>
    <w:rsid w:val="00F67BD7"/>
    <w:rsid w:val="00F71361"/>
    <w:rsid w:val="00F718B1"/>
    <w:rsid w:val="00F72F2B"/>
    <w:rsid w:val="00F73D3D"/>
    <w:rsid w:val="00F7535C"/>
    <w:rsid w:val="00F75441"/>
    <w:rsid w:val="00F768BB"/>
    <w:rsid w:val="00F77BBE"/>
    <w:rsid w:val="00F82533"/>
    <w:rsid w:val="00F82DEF"/>
    <w:rsid w:val="00F83D2C"/>
    <w:rsid w:val="00F8501A"/>
    <w:rsid w:val="00F85829"/>
    <w:rsid w:val="00F85DB0"/>
    <w:rsid w:val="00F867C5"/>
    <w:rsid w:val="00F8721C"/>
    <w:rsid w:val="00F916F3"/>
    <w:rsid w:val="00F922EC"/>
    <w:rsid w:val="00F93116"/>
    <w:rsid w:val="00F9391E"/>
    <w:rsid w:val="00F93951"/>
    <w:rsid w:val="00F93BFE"/>
    <w:rsid w:val="00F94450"/>
    <w:rsid w:val="00F96E0B"/>
    <w:rsid w:val="00F970B5"/>
    <w:rsid w:val="00F9740B"/>
    <w:rsid w:val="00FA2822"/>
    <w:rsid w:val="00FA2EF5"/>
    <w:rsid w:val="00FA4495"/>
    <w:rsid w:val="00FA5C48"/>
    <w:rsid w:val="00FA7D81"/>
    <w:rsid w:val="00FA7E1C"/>
    <w:rsid w:val="00FA7F75"/>
    <w:rsid w:val="00FB1C5B"/>
    <w:rsid w:val="00FB4482"/>
    <w:rsid w:val="00FB465F"/>
    <w:rsid w:val="00FB4765"/>
    <w:rsid w:val="00FB5305"/>
    <w:rsid w:val="00FB7538"/>
    <w:rsid w:val="00FB757D"/>
    <w:rsid w:val="00FC199C"/>
    <w:rsid w:val="00FC23A2"/>
    <w:rsid w:val="00FC2B42"/>
    <w:rsid w:val="00FC33F8"/>
    <w:rsid w:val="00FC5F07"/>
    <w:rsid w:val="00FC5FBA"/>
    <w:rsid w:val="00FC6A48"/>
    <w:rsid w:val="00FC77EB"/>
    <w:rsid w:val="00FD2D00"/>
    <w:rsid w:val="00FD36BD"/>
    <w:rsid w:val="00FD3B4A"/>
    <w:rsid w:val="00FD491E"/>
    <w:rsid w:val="00FD5345"/>
    <w:rsid w:val="00FD7004"/>
    <w:rsid w:val="00FD7405"/>
    <w:rsid w:val="00FE05DD"/>
    <w:rsid w:val="00FE26D5"/>
    <w:rsid w:val="00FE36BD"/>
    <w:rsid w:val="00FE45D0"/>
    <w:rsid w:val="00FE491F"/>
    <w:rsid w:val="00FE6D33"/>
    <w:rsid w:val="00FF1D9B"/>
    <w:rsid w:val="00FF4DF3"/>
    <w:rsid w:val="00FF4F2D"/>
    <w:rsid w:val="00FF53DC"/>
    <w:rsid w:val="00FF68D1"/>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1E7C0"/>
  <w15:chartTrackingRefBased/>
  <w15:docId w15:val="{1262E15B-B52A-4C0B-B033-9C9EFB42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0"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D56218"/>
  </w:style>
  <w:style w:type="paragraph" w:styleId="Heading1">
    <w:name w:val="heading 1"/>
    <w:basedOn w:val="Normal"/>
    <w:next w:val="BodyText"/>
    <w:link w:val="Heading1Char"/>
    <w:qFormat/>
    <w:locked/>
    <w:rsid w:val="00095532"/>
    <w:pPr>
      <w:keepNext/>
      <w:keepLines/>
      <w:pageBreakBefore/>
      <w:numPr>
        <w:numId w:val="21"/>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5532"/>
    <w:pPr>
      <w:keepNext/>
      <w:keepLines/>
      <w:numPr>
        <w:ilvl w:val="1"/>
        <w:numId w:val="21"/>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5532"/>
    <w:pPr>
      <w:keepNext/>
      <w:keepLines/>
      <w:numPr>
        <w:ilvl w:val="2"/>
        <w:numId w:val="21"/>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5532"/>
    <w:pPr>
      <w:keepNext/>
      <w:keepLines/>
      <w:numPr>
        <w:ilvl w:val="3"/>
        <w:numId w:val="21"/>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5532"/>
    <w:pPr>
      <w:keepNext/>
      <w:keepLines/>
      <w:numPr>
        <w:ilvl w:val="4"/>
        <w:numId w:val="21"/>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5532"/>
    <w:pPr>
      <w:keepNext/>
      <w:keepLines/>
      <w:numPr>
        <w:ilvl w:val="5"/>
        <w:numId w:val="21"/>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5532"/>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5532"/>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locked/>
    <w:rsid w:val="00095532"/>
    <w:pPr>
      <w:keepNext/>
      <w:keepLines/>
      <w:pageBreakBefore/>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5532"/>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5532"/>
    <w:rPr>
      <w:rFonts w:asciiTheme="minorHAnsi" w:hAnsiTheme="minorHAnsi"/>
      <w:color w:val="333333" w:themeColor="text2"/>
      <w:sz w:val="24"/>
    </w:rPr>
  </w:style>
  <w:style w:type="paragraph" w:styleId="Footer">
    <w:name w:val="footer"/>
    <w:basedOn w:val="Normal"/>
    <w:link w:val="FooterChar"/>
    <w:uiPriority w:val="99"/>
    <w:semiHidden/>
    <w:locked/>
    <w:rsid w:val="00095532"/>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095532"/>
    <w:rPr>
      <w:rFonts w:asciiTheme="minorHAnsi" w:hAnsiTheme="minorHAnsi"/>
      <w:color w:val="333333" w:themeColor="text2"/>
      <w:sz w:val="16"/>
    </w:rPr>
  </w:style>
  <w:style w:type="table" w:styleId="TableGrid">
    <w:name w:val="Table Grid"/>
    <w:basedOn w:val="TableNormal"/>
    <w:uiPriority w:val="39"/>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5532"/>
    <w:pPr>
      <w:numPr>
        <w:numId w:val="22"/>
      </w:numPr>
      <w:spacing w:before="180" w:after="120"/>
      <w:ind w:left="357" w:hanging="357"/>
      <w:contextualSpacing/>
    </w:pPr>
  </w:style>
  <w:style w:type="paragraph" w:customStyle="1" w:styleId="BodyText2Letter">
    <w:name w:val="Body Text 2 Letter"/>
    <w:basedOn w:val="Normal"/>
    <w:uiPriority w:val="2"/>
    <w:rsid w:val="00095532"/>
    <w:pPr>
      <w:numPr>
        <w:ilvl w:val="1"/>
        <w:numId w:val="22"/>
      </w:numPr>
      <w:spacing w:after="120"/>
      <w:ind w:left="714" w:hanging="357"/>
      <w:contextualSpacing/>
    </w:pPr>
  </w:style>
  <w:style w:type="paragraph" w:customStyle="1" w:styleId="BodyText3Roman">
    <w:name w:val="Body Text 3 Roman"/>
    <w:basedOn w:val="Normal"/>
    <w:uiPriority w:val="2"/>
    <w:rsid w:val="00095532"/>
    <w:pPr>
      <w:numPr>
        <w:ilvl w:val="2"/>
        <w:numId w:val="22"/>
      </w:numPr>
      <w:spacing w:after="120"/>
      <w:ind w:left="1071" w:hanging="357"/>
      <w:contextualSpacing/>
    </w:pPr>
  </w:style>
  <w:style w:type="paragraph" w:customStyle="1" w:styleId="TableText">
    <w:name w:val="Table Text"/>
    <w:basedOn w:val="BodyText"/>
    <w:uiPriority w:val="4"/>
    <w:rsid w:val="00890CF7"/>
    <w:pPr>
      <w:spacing w:before="40" w:after="40"/>
    </w:pPr>
  </w:style>
  <w:style w:type="character" w:customStyle="1" w:styleId="Heading1Char">
    <w:name w:val="Heading 1 Char"/>
    <w:basedOn w:val="DefaultParagraphFont"/>
    <w:link w:val="Heading1"/>
    <w:rsid w:val="00095532"/>
    <w:rPr>
      <w:rFonts w:eastAsiaTheme="majorEastAsia" w:cstheme="majorBidi"/>
      <w:b/>
      <w:color w:val="231EDC" w:themeColor="accent1"/>
      <w:sz w:val="32"/>
      <w:szCs w:val="32"/>
    </w:rPr>
  </w:style>
  <w:style w:type="paragraph" w:customStyle="1" w:styleId="BulletLevel1">
    <w:name w:val="Bullet Level 1"/>
    <w:basedOn w:val="Normal"/>
    <w:uiPriority w:val="2"/>
    <w:rsid w:val="00095532"/>
    <w:pPr>
      <w:numPr>
        <w:numId w:val="31"/>
      </w:numPr>
      <w:spacing w:before="120" w:after="60"/>
      <w:ind w:left="357" w:hanging="357"/>
      <w:contextualSpacing/>
    </w:pPr>
  </w:style>
  <w:style w:type="paragraph" w:customStyle="1" w:styleId="TableHeading">
    <w:name w:val="Table Heading"/>
    <w:basedOn w:val="Normal"/>
    <w:uiPriority w:val="3"/>
    <w:rsid w:val="00095532"/>
    <w:pPr>
      <w:keepNext/>
      <w:spacing w:before="60" w:after="60"/>
    </w:pPr>
    <w:rPr>
      <w:rFonts w:asciiTheme="minorHAnsi" w:hAnsiTheme="minorHAnsi"/>
      <w:b/>
      <w:sz w:val="22"/>
    </w:rPr>
  </w:style>
  <w:style w:type="paragraph" w:customStyle="1" w:styleId="BulletLevel2">
    <w:name w:val="Bullet Level 2"/>
    <w:basedOn w:val="Normal"/>
    <w:uiPriority w:val="2"/>
    <w:rsid w:val="00095532"/>
    <w:pPr>
      <w:numPr>
        <w:ilvl w:val="1"/>
        <w:numId w:val="31"/>
      </w:numPr>
      <w:spacing w:before="120" w:after="60"/>
      <w:ind w:left="714" w:hanging="357"/>
      <w:contextualSpacing/>
    </w:pPr>
  </w:style>
  <w:style w:type="paragraph" w:customStyle="1" w:styleId="BulletLevel3">
    <w:name w:val="Bullet Level 3"/>
    <w:basedOn w:val="Normal"/>
    <w:uiPriority w:val="2"/>
    <w:rsid w:val="00707F7C"/>
    <w:pPr>
      <w:numPr>
        <w:ilvl w:val="2"/>
        <w:numId w:val="31"/>
      </w:numPr>
      <w:spacing w:before="240" w:after="300" w:line="240" w:lineRule="auto"/>
      <w:ind w:left="284"/>
      <w:contextualSpacing/>
    </w:pPr>
  </w:style>
  <w:style w:type="character" w:customStyle="1" w:styleId="Heading3Char">
    <w:name w:val="Heading 3 Char"/>
    <w:basedOn w:val="DefaultParagraphFont"/>
    <w:link w:val="Heading3"/>
    <w:rsid w:val="00095532"/>
    <w:rPr>
      <w:rFonts w:eastAsiaTheme="majorEastAsia" w:cstheme="majorBidi"/>
      <w:b/>
      <w:sz w:val="26"/>
      <w:szCs w:val="24"/>
    </w:rPr>
  </w:style>
  <w:style w:type="paragraph" w:customStyle="1" w:styleId="AppendixHeading2">
    <w:name w:val="Appendix Heading 2"/>
    <w:basedOn w:val="Normal"/>
    <w:next w:val="BodyText"/>
    <w:uiPriority w:val="20"/>
    <w:rsid w:val="00095532"/>
    <w:pPr>
      <w:keepNext/>
      <w:numPr>
        <w:ilvl w:val="1"/>
        <w:numId w:val="18"/>
      </w:numPr>
      <w:spacing w:before="240" w:after="120"/>
      <w:outlineLvl w:val="1"/>
    </w:pPr>
    <w:rPr>
      <w:b/>
      <w:sz w:val="28"/>
    </w:rPr>
  </w:style>
  <w:style w:type="paragraph" w:customStyle="1" w:styleId="AppendixHeading3">
    <w:name w:val="Appendix Heading 3"/>
    <w:basedOn w:val="Normal"/>
    <w:next w:val="BodyText"/>
    <w:uiPriority w:val="20"/>
    <w:rsid w:val="00095532"/>
    <w:pPr>
      <w:keepNext/>
      <w:numPr>
        <w:ilvl w:val="2"/>
        <w:numId w:val="18"/>
      </w:numPr>
      <w:spacing w:before="240" w:after="120"/>
      <w:outlineLvl w:val="2"/>
    </w:pPr>
    <w:rPr>
      <w:b/>
      <w:sz w:val="24"/>
    </w:rPr>
  </w:style>
  <w:style w:type="paragraph" w:customStyle="1" w:styleId="AppendixHeading4">
    <w:name w:val="Appendix Heading 4"/>
    <w:basedOn w:val="Normal"/>
    <w:next w:val="BodyText"/>
    <w:uiPriority w:val="20"/>
    <w:rsid w:val="00095532"/>
    <w:pPr>
      <w:keepNext/>
      <w:numPr>
        <w:ilvl w:val="3"/>
        <w:numId w:val="18"/>
      </w:numPr>
      <w:spacing w:before="240" w:after="120"/>
      <w:outlineLvl w:val="3"/>
    </w:pPr>
    <w:rPr>
      <w:b/>
      <w:sz w:val="22"/>
    </w:rPr>
  </w:style>
  <w:style w:type="paragraph" w:customStyle="1" w:styleId="TableBullet">
    <w:name w:val="Table Bullet"/>
    <w:basedOn w:val="Normal"/>
    <w:uiPriority w:val="6"/>
    <w:rsid w:val="000B7D73"/>
    <w:pPr>
      <w:spacing w:before="40" w:after="40"/>
      <w:ind w:left="360" w:hanging="360"/>
    </w:pPr>
    <w:rPr>
      <w:rFonts w:ascii="Jacobs Chronos" w:hAnsi="Jacobs Chronos"/>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5532"/>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5532"/>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5532"/>
    <w:pPr>
      <w:spacing w:before="180"/>
    </w:pPr>
    <w:rPr>
      <w:rFonts w:asciiTheme="minorHAnsi" w:hAnsiTheme="minorHAnsi"/>
      <w:sz w:val="16"/>
    </w:rPr>
  </w:style>
  <w:style w:type="character" w:customStyle="1" w:styleId="Heading2Char">
    <w:name w:val="Heading 2 Char"/>
    <w:basedOn w:val="DefaultParagraphFont"/>
    <w:link w:val="Heading2"/>
    <w:rsid w:val="00095532"/>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5532"/>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5532"/>
    <w:pPr>
      <w:keepNext/>
      <w:spacing w:before="240" w:after="120"/>
      <w:outlineLvl w:val="1"/>
    </w:pPr>
    <w:rPr>
      <w:b/>
      <w:sz w:val="28"/>
    </w:rPr>
  </w:style>
  <w:style w:type="paragraph" w:customStyle="1" w:styleId="Headingunnumbered3">
    <w:name w:val="Heading (unnumbered) 3"/>
    <w:basedOn w:val="Normal"/>
    <w:next w:val="BodyText"/>
    <w:uiPriority w:val="1"/>
    <w:rsid w:val="00095532"/>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5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2"/>
    <w:rPr>
      <w:rFonts w:ascii="Segoe UI" w:hAnsi="Segoe UI" w:cs="Segoe UI"/>
      <w:sz w:val="18"/>
      <w:szCs w:val="18"/>
    </w:rPr>
  </w:style>
  <w:style w:type="paragraph" w:customStyle="1" w:styleId="SingleSequential">
    <w:name w:val="Single Sequential"/>
    <w:basedOn w:val="Normal"/>
    <w:uiPriority w:val="2"/>
    <w:qFormat/>
    <w:rsid w:val="00095532"/>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5532"/>
    <w:rPr>
      <w:sz w:val="16"/>
      <w:szCs w:val="16"/>
    </w:rPr>
  </w:style>
  <w:style w:type="paragraph" w:styleId="CommentText">
    <w:name w:val="annotation text"/>
    <w:basedOn w:val="Normal"/>
    <w:link w:val="CommentTextChar"/>
    <w:uiPriority w:val="99"/>
    <w:semiHidden/>
    <w:unhideWhenUsed/>
    <w:locked/>
    <w:rsid w:val="00095532"/>
  </w:style>
  <w:style w:type="character" w:customStyle="1" w:styleId="CommentTextChar">
    <w:name w:val="Comment Text Char"/>
    <w:basedOn w:val="DefaultParagraphFont"/>
    <w:link w:val="CommentText"/>
    <w:uiPriority w:val="99"/>
    <w:semiHidden/>
    <w:rsid w:val="00095532"/>
  </w:style>
  <w:style w:type="paragraph" w:styleId="CommentSubject">
    <w:name w:val="annotation subject"/>
    <w:basedOn w:val="CommentText"/>
    <w:next w:val="CommentText"/>
    <w:link w:val="CommentSubjectChar"/>
    <w:uiPriority w:val="99"/>
    <w:semiHidden/>
    <w:unhideWhenUsed/>
    <w:locked/>
    <w:rsid w:val="00095532"/>
    <w:rPr>
      <w:b/>
      <w:bCs/>
    </w:rPr>
  </w:style>
  <w:style w:type="character" w:customStyle="1" w:styleId="CommentSubjectChar">
    <w:name w:val="Comment Subject Char"/>
    <w:basedOn w:val="CommentTextChar"/>
    <w:link w:val="CommentSubject"/>
    <w:uiPriority w:val="99"/>
    <w:semiHidden/>
    <w:rsid w:val="00095532"/>
    <w:rPr>
      <w:b/>
      <w:bCs/>
    </w:rPr>
  </w:style>
  <w:style w:type="table" w:styleId="PlainTable1">
    <w:name w:val="Plain Table 1"/>
    <w:basedOn w:val="TableNormal"/>
    <w:uiPriority w:val="41"/>
    <w:locked/>
    <w:rsid w:val="00095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553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5532"/>
    <w:pPr>
      <w:spacing w:before="60" w:after="60"/>
    </w:pPr>
    <w:rPr>
      <w:b/>
    </w:rPr>
  </w:style>
  <w:style w:type="character" w:styleId="Hyperlink">
    <w:name w:val="Hyperlink"/>
    <w:basedOn w:val="DefaultParagraphFont"/>
    <w:uiPriority w:val="99"/>
    <w:unhideWhenUsed/>
    <w:locked/>
    <w:rsid w:val="00095532"/>
    <w:rPr>
      <w:color w:val="231EDC" w:themeColor="hyperlink"/>
      <w:u w:val="single"/>
    </w:rPr>
  </w:style>
  <w:style w:type="paragraph" w:customStyle="1" w:styleId="DocumentSubject">
    <w:name w:val="Document Subject"/>
    <w:basedOn w:val="Normal"/>
    <w:uiPriority w:val="99"/>
    <w:semiHidden/>
    <w:rsid w:val="00095532"/>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5532"/>
    <w:rPr>
      <w:rFonts w:eastAsiaTheme="majorEastAsia" w:cstheme="majorBidi"/>
      <w:b/>
      <w:iCs/>
      <w:sz w:val="24"/>
    </w:rPr>
  </w:style>
  <w:style w:type="character" w:customStyle="1" w:styleId="Heading5Char">
    <w:name w:val="Heading 5 Char"/>
    <w:basedOn w:val="DefaultParagraphFont"/>
    <w:link w:val="Heading5"/>
    <w:rsid w:val="00095532"/>
    <w:rPr>
      <w:rFonts w:eastAsiaTheme="majorEastAsia" w:cstheme="majorBidi"/>
      <w:b/>
      <w:sz w:val="22"/>
    </w:rPr>
  </w:style>
  <w:style w:type="character" w:customStyle="1" w:styleId="Heading6Char">
    <w:name w:val="Heading 6 Char"/>
    <w:basedOn w:val="DefaultParagraphFont"/>
    <w:link w:val="Heading6"/>
    <w:rsid w:val="00095532"/>
    <w:rPr>
      <w:rFonts w:eastAsiaTheme="majorEastAsia" w:cstheme="majorBidi"/>
      <w:b/>
    </w:rPr>
  </w:style>
  <w:style w:type="character" w:customStyle="1" w:styleId="Heading7Char">
    <w:name w:val="Heading 7 Char"/>
    <w:basedOn w:val="DefaultParagraphFont"/>
    <w:link w:val="Heading7"/>
    <w:uiPriority w:val="9"/>
    <w:semiHidden/>
    <w:rsid w:val="00095532"/>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5532"/>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095532"/>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5532"/>
    <w:pPr>
      <w:spacing w:before="60" w:after="40"/>
    </w:pPr>
    <w:rPr>
      <w:rFonts w:asciiTheme="minorHAnsi" w:hAnsiTheme="minorHAnsi"/>
      <w:i/>
      <w:color w:val="231EDC" w:themeColor="accent1"/>
    </w:rPr>
  </w:style>
  <w:style w:type="paragraph" w:customStyle="1" w:styleId="QuoteAuthor">
    <w:name w:val="Quote Author"/>
    <w:basedOn w:val="Normal"/>
    <w:uiPriority w:val="8"/>
    <w:rsid w:val="00095532"/>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5532"/>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5532"/>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5532"/>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5532"/>
    <w:pPr>
      <w:numPr>
        <w:ilvl w:val="3"/>
        <w:numId w:val="22"/>
      </w:numPr>
      <w:spacing w:after="120"/>
      <w:contextualSpacing/>
    </w:pPr>
  </w:style>
  <w:style w:type="paragraph" w:styleId="TOC1">
    <w:name w:val="toc 1"/>
    <w:basedOn w:val="Normal"/>
    <w:next w:val="Normal"/>
    <w:autoRedefine/>
    <w:uiPriority w:val="39"/>
    <w:locked/>
    <w:rsid w:val="00095532"/>
    <w:pPr>
      <w:spacing w:after="100"/>
      <w:ind w:left="567" w:hanging="567"/>
    </w:pPr>
    <w:rPr>
      <w:b/>
    </w:rPr>
  </w:style>
  <w:style w:type="paragraph" w:styleId="TOC2">
    <w:name w:val="toc 2"/>
    <w:basedOn w:val="Normal"/>
    <w:next w:val="Normal"/>
    <w:autoRedefine/>
    <w:uiPriority w:val="39"/>
    <w:locked/>
    <w:rsid w:val="00095532"/>
    <w:pPr>
      <w:spacing w:after="100"/>
      <w:ind w:left="1134" w:hanging="567"/>
    </w:pPr>
  </w:style>
  <w:style w:type="paragraph" w:styleId="TOC3">
    <w:name w:val="toc 3"/>
    <w:basedOn w:val="Normal"/>
    <w:next w:val="Normal"/>
    <w:autoRedefine/>
    <w:uiPriority w:val="39"/>
    <w:locked/>
    <w:rsid w:val="00095532"/>
    <w:pPr>
      <w:spacing w:after="100"/>
      <w:ind w:left="1701" w:hanging="567"/>
    </w:pPr>
  </w:style>
  <w:style w:type="paragraph" w:styleId="TOCHeading">
    <w:name w:val="TOC Heading"/>
    <w:basedOn w:val="Normal"/>
    <w:next w:val="Normal"/>
    <w:uiPriority w:val="39"/>
    <w:qFormat/>
    <w:locked/>
    <w:rsid w:val="00095532"/>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24"/>
    <w:semiHidden/>
    <w:locked/>
    <w:rsid w:val="00095532"/>
    <w:pPr>
      <w:spacing w:before="60" w:after="60"/>
      <w:ind w:left="176" w:hanging="176"/>
    </w:pPr>
    <w:rPr>
      <w:sz w:val="16"/>
    </w:rPr>
  </w:style>
  <w:style w:type="character" w:customStyle="1" w:styleId="FootnoteTextChar">
    <w:name w:val="Footnote Text Char"/>
    <w:basedOn w:val="DefaultParagraphFont"/>
    <w:link w:val="FootnoteText"/>
    <w:uiPriority w:val="24"/>
    <w:semiHidden/>
    <w:rsid w:val="00095532"/>
    <w:rPr>
      <w:sz w:val="16"/>
    </w:rPr>
  </w:style>
  <w:style w:type="paragraph" w:customStyle="1" w:styleId="HeaderSpacer">
    <w:name w:val="Header Spacer"/>
    <w:basedOn w:val="Header"/>
    <w:uiPriority w:val="99"/>
    <w:semiHidden/>
    <w:rsid w:val="00095532"/>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328FC"/>
    <w:pPr>
      <w:spacing w:before="300" w:after="180" w:line="240" w:lineRule="auto"/>
    </w:pPr>
    <w:rPr>
      <w:rFonts w:ascii="Jacobs Chronos" w:hAnsi="Jacobs Chronos"/>
    </w:rPr>
  </w:style>
  <w:style w:type="character" w:customStyle="1" w:styleId="BodyTextChar">
    <w:name w:val="Body Text Char"/>
    <w:basedOn w:val="DefaultParagraphFont"/>
    <w:link w:val="BodyText"/>
    <w:rsid w:val="000328FC"/>
    <w:rPr>
      <w:rFonts w:ascii="Jacobs Chronos" w:hAnsi="Jacobs Chronos"/>
    </w:rPr>
  </w:style>
  <w:style w:type="paragraph" w:customStyle="1" w:styleId="TableNotes">
    <w:name w:val="Table Notes"/>
    <w:basedOn w:val="Normal"/>
    <w:uiPriority w:val="6"/>
    <w:qFormat/>
    <w:rsid w:val="00095532"/>
    <w:pPr>
      <w:spacing w:before="80" w:after="80"/>
    </w:pPr>
    <w:rPr>
      <w:sz w:val="16"/>
    </w:rPr>
  </w:style>
  <w:style w:type="paragraph" w:styleId="Caption">
    <w:name w:val="caption"/>
    <w:basedOn w:val="Normal"/>
    <w:next w:val="BodyText"/>
    <w:uiPriority w:val="99"/>
    <w:semiHidden/>
    <w:qFormat/>
    <w:locked/>
    <w:rsid w:val="00095532"/>
    <w:pPr>
      <w:keepNext/>
      <w:spacing w:before="120" w:after="40"/>
    </w:pPr>
    <w:rPr>
      <w:b/>
      <w:iCs/>
      <w:color w:val="333333" w:themeColor="text2"/>
      <w:szCs w:val="18"/>
    </w:rPr>
  </w:style>
  <w:style w:type="paragraph" w:customStyle="1" w:styleId="TableNotesIndented">
    <w:name w:val="Table Notes Indented"/>
    <w:basedOn w:val="Normal"/>
    <w:uiPriority w:val="6"/>
    <w:qFormat/>
    <w:rsid w:val="00095532"/>
    <w:pPr>
      <w:spacing w:before="80" w:after="80"/>
      <w:ind w:left="113"/>
    </w:pPr>
    <w:rPr>
      <w:sz w:val="16"/>
    </w:rPr>
  </w:style>
  <w:style w:type="character" w:styleId="PlaceholderText">
    <w:name w:val="Placeholder Text"/>
    <w:basedOn w:val="DefaultParagraphFont"/>
    <w:uiPriority w:val="99"/>
    <w:semiHidden/>
    <w:locked/>
    <w:rsid w:val="00095532"/>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24"/>
    <w:semiHidden/>
    <w:unhideWhenUsed/>
    <w:locked/>
    <w:rsid w:val="00095532"/>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5532"/>
    <w:pPr>
      <w:spacing w:after="120"/>
    </w:pPr>
    <w:rPr>
      <w:sz w:val="16"/>
      <w:szCs w:val="16"/>
    </w:rPr>
  </w:style>
  <w:style w:type="character" w:customStyle="1" w:styleId="BodyText3Char">
    <w:name w:val="Body Text 3 Char"/>
    <w:basedOn w:val="DefaultParagraphFont"/>
    <w:link w:val="BodyText3"/>
    <w:uiPriority w:val="99"/>
    <w:semiHidden/>
    <w:rsid w:val="00095532"/>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5532"/>
    <w:pPr>
      <w:keepNext/>
      <w:spacing w:before="60" w:after="60"/>
    </w:pPr>
    <w:rPr>
      <w:rFonts w:asciiTheme="minorHAnsi" w:hAnsiTheme="minorHAnsi"/>
      <w:b/>
      <w:color w:val="FFFFFF" w:themeColor="background1"/>
      <w:sz w:val="22"/>
    </w:rPr>
  </w:style>
  <w:style w:type="paragraph" w:styleId="ListParagraph">
    <w:name w:val="List Paragraph"/>
    <w:basedOn w:val="Normal"/>
    <w:qFormat/>
    <w:locked/>
    <w:rsid w:val="00095532"/>
    <w:pPr>
      <w:ind w:left="720"/>
      <w:contextualSpacing/>
    </w:pPr>
  </w:style>
  <w:style w:type="paragraph" w:customStyle="1" w:styleId="BlankPage">
    <w:name w:val="Blank Page"/>
    <w:basedOn w:val="Normal"/>
    <w:uiPriority w:val="99"/>
    <w:semiHidden/>
    <w:rsid w:val="00095532"/>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qFormat/>
    <w:locked/>
    <w:rsid w:val="00095532"/>
    <w:pPr>
      <w:spacing w:line="240" w:lineRule="auto"/>
    </w:pPr>
  </w:style>
  <w:style w:type="numbering" w:customStyle="1" w:styleId="Headings">
    <w:name w:val="Headings"/>
    <w:uiPriority w:val="99"/>
    <w:semiHidden/>
    <w:rsid w:val="00095532"/>
    <w:pPr>
      <w:numPr>
        <w:numId w:val="19"/>
      </w:numPr>
    </w:pPr>
  </w:style>
  <w:style w:type="paragraph" w:customStyle="1" w:styleId="TableNumber">
    <w:name w:val="Table Number"/>
    <w:basedOn w:val="Normal"/>
    <w:uiPriority w:val="5"/>
    <w:rsid w:val="00095532"/>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553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5532"/>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5532"/>
  </w:style>
  <w:style w:type="paragraph" w:styleId="BlockText">
    <w:name w:val="Block Text"/>
    <w:basedOn w:val="Normal"/>
    <w:uiPriority w:val="99"/>
    <w:semiHidden/>
    <w:unhideWhenUsed/>
    <w:locked/>
    <w:rsid w:val="00095532"/>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5532"/>
    <w:pPr>
      <w:spacing w:after="120" w:line="480" w:lineRule="auto"/>
    </w:pPr>
  </w:style>
  <w:style w:type="character" w:customStyle="1" w:styleId="BodyText2Char">
    <w:name w:val="Body Text 2 Char"/>
    <w:basedOn w:val="DefaultParagraphFont"/>
    <w:link w:val="BodyText2"/>
    <w:uiPriority w:val="99"/>
    <w:semiHidden/>
    <w:rsid w:val="00095532"/>
  </w:style>
  <w:style w:type="paragraph" w:styleId="BodyTextFirstIndent">
    <w:name w:val="Body Text First Indent"/>
    <w:basedOn w:val="BodyText"/>
    <w:link w:val="BodyTextFirstIndentChar"/>
    <w:uiPriority w:val="99"/>
    <w:semiHidden/>
    <w:unhideWhenUsed/>
    <w:locked/>
    <w:rsid w:val="00095532"/>
    <w:pPr>
      <w:spacing w:after="0"/>
      <w:ind w:firstLine="360"/>
    </w:pPr>
  </w:style>
  <w:style w:type="character" w:customStyle="1" w:styleId="BodyTextFirstIndentChar">
    <w:name w:val="Body Text First Indent Char"/>
    <w:basedOn w:val="BodyTextChar"/>
    <w:link w:val="BodyTextFirstIndent"/>
    <w:uiPriority w:val="99"/>
    <w:semiHidden/>
    <w:rsid w:val="00095532"/>
    <w:rPr>
      <w:rFonts w:ascii="Jacobs Chronos" w:hAnsi="Jacobs Chronos"/>
    </w:rPr>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5532"/>
    <w:pPr>
      <w:ind w:left="360" w:firstLine="360"/>
    </w:pPr>
  </w:style>
  <w:style w:type="character" w:customStyle="1" w:styleId="BodyTextFirstIndent2Char">
    <w:name w:val="Body Text First Indent 2 Char"/>
    <w:basedOn w:val="DefaultParagraphFont"/>
    <w:link w:val="BodyTextFirstIndent2"/>
    <w:uiPriority w:val="99"/>
    <w:semiHidden/>
    <w:rsid w:val="00095532"/>
  </w:style>
  <w:style w:type="paragraph" w:styleId="BodyTextIndent2">
    <w:name w:val="Body Text Indent 2"/>
    <w:basedOn w:val="Normal"/>
    <w:link w:val="BodyTextIndent2Char"/>
    <w:uiPriority w:val="99"/>
    <w:semiHidden/>
    <w:unhideWhenUsed/>
    <w:locked/>
    <w:rsid w:val="00095532"/>
    <w:pPr>
      <w:spacing w:after="120" w:line="276" w:lineRule="auto"/>
      <w:ind w:left="1418"/>
    </w:pPr>
  </w:style>
  <w:style w:type="character" w:customStyle="1" w:styleId="BodyTextIndent2Char">
    <w:name w:val="Body Text Indent 2 Char"/>
    <w:basedOn w:val="DefaultParagraphFont"/>
    <w:link w:val="BodyTextIndent2"/>
    <w:uiPriority w:val="99"/>
    <w:semiHidden/>
    <w:rsid w:val="00095532"/>
  </w:style>
  <w:style w:type="paragraph" w:styleId="BodyTextIndent3">
    <w:name w:val="Body Text Indent 3"/>
    <w:basedOn w:val="Normal"/>
    <w:link w:val="BodyTextIndent3Char"/>
    <w:uiPriority w:val="99"/>
    <w:semiHidden/>
    <w:unhideWhenUsed/>
    <w:locked/>
    <w:rsid w:val="00095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532"/>
    <w:rPr>
      <w:sz w:val="16"/>
      <w:szCs w:val="16"/>
    </w:rPr>
  </w:style>
  <w:style w:type="character" w:styleId="BookTitle">
    <w:name w:val="Book Title"/>
    <w:basedOn w:val="DefaultParagraphFont"/>
    <w:uiPriority w:val="99"/>
    <w:semiHidden/>
    <w:qFormat/>
    <w:locked/>
    <w:rsid w:val="00095532"/>
    <w:rPr>
      <w:b/>
      <w:bCs/>
      <w:i/>
      <w:iCs/>
      <w:spacing w:val="5"/>
    </w:rPr>
  </w:style>
  <w:style w:type="paragraph" w:styleId="Closing">
    <w:name w:val="Closing"/>
    <w:basedOn w:val="Normal"/>
    <w:link w:val="ClosingChar"/>
    <w:uiPriority w:val="99"/>
    <w:semiHidden/>
    <w:unhideWhenUsed/>
    <w:locked/>
    <w:rsid w:val="00095532"/>
    <w:pPr>
      <w:ind w:left="4252"/>
    </w:pPr>
  </w:style>
  <w:style w:type="character" w:customStyle="1" w:styleId="ClosingChar">
    <w:name w:val="Closing Char"/>
    <w:basedOn w:val="DefaultParagraphFont"/>
    <w:link w:val="Closing"/>
    <w:uiPriority w:val="99"/>
    <w:semiHidden/>
    <w:rsid w:val="00095532"/>
  </w:style>
  <w:style w:type="table" w:styleId="ColorfulGrid">
    <w:name w:val="Colorful Grid"/>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5532"/>
  </w:style>
  <w:style w:type="character" w:customStyle="1" w:styleId="DateChar">
    <w:name w:val="Date Char"/>
    <w:basedOn w:val="DefaultParagraphFont"/>
    <w:link w:val="Date"/>
    <w:uiPriority w:val="99"/>
    <w:semiHidden/>
    <w:rsid w:val="00095532"/>
  </w:style>
  <w:style w:type="paragraph" w:styleId="DocumentMap">
    <w:name w:val="Document Map"/>
    <w:basedOn w:val="Normal"/>
    <w:link w:val="DocumentMapChar"/>
    <w:uiPriority w:val="99"/>
    <w:semiHidden/>
    <w:unhideWhenUsed/>
    <w:locked/>
    <w:rsid w:val="000955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532"/>
    <w:rPr>
      <w:rFonts w:ascii="Segoe UI" w:hAnsi="Segoe UI" w:cs="Segoe UI"/>
      <w:sz w:val="16"/>
      <w:szCs w:val="16"/>
    </w:rPr>
  </w:style>
  <w:style w:type="paragraph" w:styleId="E-mailSignature">
    <w:name w:val="E-mail Signature"/>
    <w:basedOn w:val="Normal"/>
    <w:link w:val="E-mailSignatureChar"/>
    <w:uiPriority w:val="99"/>
    <w:semiHidden/>
    <w:locked/>
    <w:rsid w:val="00095532"/>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5532"/>
    <w:rPr>
      <w:noProof/>
    </w:rPr>
  </w:style>
  <w:style w:type="character" w:styleId="Emphasis">
    <w:name w:val="Emphasis"/>
    <w:basedOn w:val="DefaultParagraphFont"/>
    <w:uiPriority w:val="20"/>
    <w:qFormat/>
    <w:locked/>
    <w:rsid w:val="00095532"/>
    <w:rPr>
      <w:i/>
      <w:iCs/>
    </w:rPr>
  </w:style>
  <w:style w:type="character" w:styleId="EndnoteReference">
    <w:name w:val="endnote reference"/>
    <w:basedOn w:val="DefaultParagraphFont"/>
    <w:uiPriority w:val="99"/>
    <w:semiHidden/>
    <w:unhideWhenUsed/>
    <w:locked/>
    <w:rsid w:val="00095532"/>
    <w:rPr>
      <w:vertAlign w:val="superscript"/>
    </w:rPr>
  </w:style>
  <w:style w:type="paragraph" w:styleId="EndnoteText">
    <w:name w:val="endnote text"/>
    <w:basedOn w:val="Normal"/>
    <w:link w:val="EndnoteTextChar"/>
    <w:uiPriority w:val="99"/>
    <w:semiHidden/>
    <w:unhideWhenUsed/>
    <w:locked/>
    <w:rsid w:val="00095532"/>
  </w:style>
  <w:style w:type="character" w:customStyle="1" w:styleId="EndnoteTextChar">
    <w:name w:val="Endnote Text Char"/>
    <w:basedOn w:val="DefaultParagraphFont"/>
    <w:link w:val="EndnoteText"/>
    <w:uiPriority w:val="99"/>
    <w:semiHidden/>
    <w:rsid w:val="00095532"/>
  </w:style>
  <w:style w:type="paragraph" w:styleId="EnvelopeAddress">
    <w:name w:val="envelope address"/>
    <w:basedOn w:val="Normal"/>
    <w:uiPriority w:val="99"/>
    <w:semiHidden/>
    <w:unhideWhenUsed/>
    <w:locked/>
    <w:rsid w:val="00095532"/>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5532"/>
    <w:rPr>
      <w:rFonts w:eastAsiaTheme="majorEastAsia" w:cstheme="majorBidi"/>
    </w:rPr>
  </w:style>
  <w:style w:type="character" w:styleId="FollowedHyperlink">
    <w:name w:val="FollowedHyperlink"/>
    <w:basedOn w:val="DefaultParagraphFont"/>
    <w:uiPriority w:val="99"/>
    <w:semiHidden/>
    <w:unhideWhenUsed/>
    <w:locked/>
    <w:rsid w:val="00095532"/>
    <w:rPr>
      <w:color w:val="E5E5E5" w:themeColor="followedHyperlink"/>
      <w:u w:val="single"/>
    </w:rPr>
  </w:style>
  <w:style w:type="table" w:styleId="GridTable1Light">
    <w:name w:val="Grid Table 1 Light"/>
    <w:basedOn w:val="TableNormal"/>
    <w:uiPriority w:val="46"/>
    <w:locked/>
    <w:rsid w:val="0009553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5532"/>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5532"/>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5532"/>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5532"/>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5532"/>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5532"/>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553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5532"/>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5532"/>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5532"/>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5532"/>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5532"/>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5532"/>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5532"/>
    <w:rPr>
      <w:color w:val="2B579A"/>
      <w:shd w:val="clear" w:color="auto" w:fill="E6E6E6"/>
    </w:rPr>
  </w:style>
  <w:style w:type="character" w:styleId="HTMLAcronym">
    <w:name w:val="HTML Acronym"/>
    <w:basedOn w:val="DefaultParagraphFont"/>
    <w:uiPriority w:val="99"/>
    <w:semiHidden/>
    <w:unhideWhenUsed/>
    <w:locked/>
    <w:rsid w:val="00095532"/>
  </w:style>
  <w:style w:type="paragraph" w:styleId="HTMLAddress">
    <w:name w:val="HTML Address"/>
    <w:basedOn w:val="Normal"/>
    <w:link w:val="HTMLAddressChar"/>
    <w:uiPriority w:val="99"/>
    <w:semiHidden/>
    <w:unhideWhenUsed/>
    <w:locked/>
    <w:rsid w:val="00095532"/>
    <w:rPr>
      <w:i/>
      <w:iCs/>
    </w:rPr>
  </w:style>
  <w:style w:type="character" w:customStyle="1" w:styleId="HTMLAddressChar">
    <w:name w:val="HTML Address Char"/>
    <w:basedOn w:val="DefaultParagraphFont"/>
    <w:link w:val="HTMLAddress"/>
    <w:uiPriority w:val="99"/>
    <w:semiHidden/>
    <w:rsid w:val="00095532"/>
    <w:rPr>
      <w:i/>
      <w:iCs/>
    </w:rPr>
  </w:style>
  <w:style w:type="character" w:styleId="HTMLCite">
    <w:name w:val="HTML Cite"/>
    <w:basedOn w:val="DefaultParagraphFont"/>
    <w:uiPriority w:val="99"/>
    <w:semiHidden/>
    <w:unhideWhenUsed/>
    <w:locked/>
    <w:rsid w:val="00095532"/>
    <w:rPr>
      <w:i/>
      <w:iCs/>
    </w:rPr>
  </w:style>
  <w:style w:type="character" w:styleId="HTMLCode">
    <w:name w:val="HTML Code"/>
    <w:basedOn w:val="DefaultParagraphFont"/>
    <w:uiPriority w:val="99"/>
    <w:semiHidden/>
    <w:unhideWhenUsed/>
    <w:locked/>
    <w:rsid w:val="00095532"/>
    <w:rPr>
      <w:rFonts w:ascii="Consolas" w:hAnsi="Consolas"/>
      <w:sz w:val="20"/>
      <w:szCs w:val="20"/>
    </w:rPr>
  </w:style>
  <w:style w:type="character" w:styleId="HTMLDefinition">
    <w:name w:val="HTML Definition"/>
    <w:basedOn w:val="DefaultParagraphFont"/>
    <w:uiPriority w:val="99"/>
    <w:semiHidden/>
    <w:unhideWhenUsed/>
    <w:locked/>
    <w:rsid w:val="00095532"/>
    <w:rPr>
      <w:i/>
      <w:iCs/>
    </w:rPr>
  </w:style>
  <w:style w:type="character" w:styleId="HTMLKeyboard">
    <w:name w:val="HTML Keyboard"/>
    <w:basedOn w:val="DefaultParagraphFont"/>
    <w:uiPriority w:val="99"/>
    <w:semiHidden/>
    <w:unhideWhenUsed/>
    <w:locked/>
    <w:rsid w:val="00095532"/>
    <w:rPr>
      <w:rFonts w:ascii="Consolas" w:hAnsi="Consolas"/>
      <w:sz w:val="20"/>
      <w:szCs w:val="20"/>
    </w:rPr>
  </w:style>
  <w:style w:type="paragraph" w:styleId="HTMLPreformatted">
    <w:name w:val="HTML Preformatted"/>
    <w:basedOn w:val="Normal"/>
    <w:link w:val="HTMLPreformattedChar"/>
    <w:uiPriority w:val="99"/>
    <w:semiHidden/>
    <w:unhideWhenUsed/>
    <w:locked/>
    <w:rsid w:val="00095532"/>
    <w:rPr>
      <w:rFonts w:ascii="Consolas" w:hAnsi="Consolas"/>
    </w:rPr>
  </w:style>
  <w:style w:type="character" w:customStyle="1" w:styleId="HTMLPreformattedChar">
    <w:name w:val="HTML Preformatted Char"/>
    <w:basedOn w:val="DefaultParagraphFont"/>
    <w:link w:val="HTMLPreformatted"/>
    <w:uiPriority w:val="99"/>
    <w:semiHidden/>
    <w:rsid w:val="00095532"/>
    <w:rPr>
      <w:rFonts w:ascii="Consolas" w:hAnsi="Consolas"/>
    </w:rPr>
  </w:style>
  <w:style w:type="character" w:styleId="HTMLSample">
    <w:name w:val="HTML Sample"/>
    <w:basedOn w:val="DefaultParagraphFont"/>
    <w:uiPriority w:val="99"/>
    <w:semiHidden/>
    <w:unhideWhenUsed/>
    <w:locked/>
    <w:rsid w:val="00095532"/>
    <w:rPr>
      <w:rFonts w:ascii="Consolas" w:hAnsi="Consolas"/>
      <w:sz w:val="24"/>
      <w:szCs w:val="24"/>
    </w:rPr>
  </w:style>
  <w:style w:type="character" w:styleId="HTMLTypewriter">
    <w:name w:val="HTML Typewriter"/>
    <w:basedOn w:val="DefaultParagraphFont"/>
    <w:uiPriority w:val="99"/>
    <w:semiHidden/>
    <w:unhideWhenUsed/>
    <w:locked/>
    <w:rsid w:val="00095532"/>
    <w:rPr>
      <w:rFonts w:ascii="Consolas" w:hAnsi="Consolas"/>
      <w:sz w:val="20"/>
      <w:szCs w:val="20"/>
    </w:rPr>
  </w:style>
  <w:style w:type="character" w:styleId="HTMLVariable">
    <w:name w:val="HTML Variable"/>
    <w:basedOn w:val="DefaultParagraphFont"/>
    <w:uiPriority w:val="99"/>
    <w:semiHidden/>
    <w:unhideWhenUsed/>
    <w:locked/>
    <w:rsid w:val="00095532"/>
    <w:rPr>
      <w:i/>
      <w:iCs/>
    </w:rPr>
  </w:style>
  <w:style w:type="paragraph" w:styleId="Index1">
    <w:name w:val="index 1"/>
    <w:basedOn w:val="Normal"/>
    <w:next w:val="Normal"/>
    <w:autoRedefine/>
    <w:uiPriority w:val="99"/>
    <w:semiHidden/>
    <w:unhideWhenUsed/>
    <w:locked/>
    <w:rsid w:val="00095532"/>
    <w:pPr>
      <w:ind w:left="220" w:hanging="220"/>
    </w:pPr>
  </w:style>
  <w:style w:type="paragraph" w:styleId="Index2">
    <w:name w:val="index 2"/>
    <w:basedOn w:val="Normal"/>
    <w:next w:val="Normal"/>
    <w:autoRedefine/>
    <w:uiPriority w:val="99"/>
    <w:semiHidden/>
    <w:unhideWhenUsed/>
    <w:locked/>
    <w:rsid w:val="00095532"/>
    <w:pPr>
      <w:ind w:left="440" w:hanging="220"/>
    </w:pPr>
  </w:style>
  <w:style w:type="paragraph" w:styleId="Index3">
    <w:name w:val="index 3"/>
    <w:basedOn w:val="Normal"/>
    <w:next w:val="Normal"/>
    <w:autoRedefine/>
    <w:uiPriority w:val="99"/>
    <w:semiHidden/>
    <w:unhideWhenUsed/>
    <w:locked/>
    <w:rsid w:val="00095532"/>
    <w:pPr>
      <w:ind w:left="660" w:hanging="220"/>
    </w:pPr>
  </w:style>
  <w:style w:type="paragraph" w:styleId="Index4">
    <w:name w:val="index 4"/>
    <w:basedOn w:val="Normal"/>
    <w:next w:val="Normal"/>
    <w:autoRedefine/>
    <w:uiPriority w:val="99"/>
    <w:semiHidden/>
    <w:unhideWhenUsed/>
    <w:locked/>
    <w:rsid w:val="00095532"/>
    <w:pPr>
      <w:ind w:left="880" w:hanging="220"/>
    </w:pPr>
  </w:style>
  <w:style w:type="paragraph" w:styleId="Index5">
    <w:name w:val="index 5"/>
    <w:basedOn w:val="Normal"/>
    <w:next w:val="Normal"/>
    <w:autoRedefine/>
    <w:uiPriority w:val="99"/>
    <w:semiHidden/>
    <w:unhideWhenUsed/>
    <w:locked/>
    <w:rsid w:val="00095532"/>
    <w:pPr>
      <w:ind w:left="1100" w:hanging="220"/>
    </w:pPr>
  </w:style>
  <w:style w:type="paragraph" w:styleId="Index6">
    <w:name w:val="index 6"/>
    <w:basedOn w:val="Normal"/>
    <w:next w:val="Normal"/>
    <w:autoRedefine/>
    <w:uiPriority w:val="99"/>
    <w:semiHidden/>
    <w:unhideWhenUsed/>
    <w:locked/>
    <w:rsid w:val="00095532"/>
    <w:pPr>
      <w:ind w:left="1320" w:hanging="220"/>
    </w:pPr>
  </w:style>
  <w:style w:type="paragraph" w:styleId="Index7">
    <w:name w:val="index 7"/>
    <w:basedOn w:val="Normal"/>
    <w:next w:val="Normal"/>
    <w:autoRedefine/>
    <w:uiPriority w:val="99"/>
    <w:semiHidden/>
    <w:unhideWhenUsed/>
    <w:locked/>
    <w:rsid w:val="00095532"/>
    <w:pPr>
      <w:ind w:left="1540" w:hanging="220"/>
    </w:pPr>
  </w:style>
  <w:style w:type="paragraph" w:styleId="Index8">
    <w:name w:val="index 8"/>
    <w:basedOn w:val="Normal"/>
    <w:next w:val="Normal"/>
    <w:autoRedefine/>
    <w:uiPriority w:val="99"/>
    <w:semiHidden/>
    <w:unhideWhenUsed/>
    <w:locked/>
    <w:rsid w:val="00095532"/>
    <w:pPr>
      <w:ind w:left="1760" w:hanging="220"/>
    </w:pPr>
  </w:style>
  <w:style w:type="paragraph" w:styleId="Index9">
    <w:name w:val="index 9"/>
    <w:basedOn w:val="Normal"/>
    <w:next w:val="Normal"/>
    <w:autoRedefine/>
    <w:uiPriority w:val="99"/>
    <w:semiHidden/>
    <w:unhideWhenUsed/>
    <w:locked/>
    <w:rsid w:val="00095532"/>
    <w:pPr>
      <w:ind w:left="1980" w:hanging="220"/>
    </w:pPr>
  </w:style>
  <w:style w:type="paragraph" w:styleId="IndexHeading">
    <w:name w:val="index heading"/>
    <w:basedOn w:val="Normal"/>
    <w:next w:val="Index1"/>
    <w:uiPriority w:val="99"/>
    <w:semiHidden/>
    <w:unhideWhenUsed/>
    <w:locked/>
    <w:rsid w:val="00095532"/>
    <w:rPr>
      <w:rFonts w:eastAsiaTheme="majorEastAsia" w:cstheme="majorBidi"/>
      <w:b/>
      <w:bCs/>
    </w:rPr>
  </w:style>
  <w:style w:type="character" w:styleId="IntenseEmphasis">
    <w:name w:val="Intense Emphasis"/>
    <w:basedOn w:val="DefaultParagraphFont"/>
    <w:uiPriority w:val="99"/>
    <w:semiHidden/>
    <w:qFormat/>
    <w:locked/>
    <w:rsid w:val="00095532"/>
    <w:rPr>
      <w:i/>
      <w:iCs/>
      <w:color w:val="231EDC" w:themeColor="accent1"/>
    </w:rPr>
  </w:style>
  <w:style w:type="paragraph" w:styleId="IntenseQuote">
    <w:name w:val="Intense Quote"/>
    <w:basedOn w:val="Normal"/>
    <w:next w:val="Normal"/>
    <w:link w:val="IntenseQuoteChar"/>
    <w:uiPriority w:val="99"/>
    <w:semiHidden/>
    <w:qFormat/>
    <w:locked/>
    <w:rsid w:val="00095532"/>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5532"/>
    <w:rPr>
      <w:i/>
      <w:iCs/>
      <w:color w:val="231EDC" w:themeColor="accent1"/>
    </w:rPr>
  </w:style>
  <w:style w:type="character" w:styleId="IntenseReference">
    <w:name w:val="Intense Reference"/>
    <w:basedOn w:val="DefaultParagraphFont"/>
    <w:uiPriority w:val="99"/>
    <w:semiHidden/>
    <w:qFormat/>
    <w:locked/>
    <w:rsid w:val="00095532"/>
    <w:rPr>
      <w:b/>
      <w:bCs/>
      <w:smallCaps/>
      <w:color w:val="231EDC" w:themeColor="accent1"/>
      <w:spacing w:val="5"/>
    </w:rPr>
  </w:style>
  <w:style w:type="table" w:styleId="LightGrid">
    <w:name w:val="Light Grid"/>
    <w:basedOn w:val="TableNormal"/>
    <w:uiPriority w:val="62"/>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553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5532"/>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5532"/>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5532"/>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5532"/>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5532"/>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5532"/>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5532"/>
  </w:style>
  <w:style w:type="paragraph" w:styleId="List">
    <w:name w:val="List"/>
    <w:basedOn w:val="Normal"/>
    <w:uiPriority w:val="99"/>
    <w:semiHidden/>
    <w:unhideWhenUsed/>
    <w:locked/>
    <w:rsid w:val="00095532"/>
    <w:pPr>
      <w:ind w:left="283" w:hanging="283"/>
      <w:contextualSpacing/>
    </w:pPr>
  </w:style>
  <w:style w:type="paragraph" w:styleId="List2">
    <w:name w:val="List 2"/>
    <w:basedOn w:val="Normal"/>
    <w:uiPriority w:val="99"/>
    <w:semiHidden/>
    <w:unhideWhenUsed/>
    <w:locked/>
    <w:rsid w:val="00095532"/>
    <w:pPr>
      <w:ind w:left="566" w:hanging="283"/>
      <w:contextualSpacing/>
    </w:pPr>
  </w:style>
  <w:style w:type="paragraph" w:styleId="List3">
    <w:name w:val="List 3"/>
    <w:basedOn w:val="Normal"/>
    <w:uiPriority w:val="99"/>
    <w:semiHidden/>
    <w:unhideWhenUsed/>
    <w:locked/>
    <w:rsid w:val="00095532"/>
    <w:pPr>
      <w:ind w:left="849" w:hanging="283"/>
      <w:contextualSpacing/>
    </w:pPr>
  </w:style>
  <w:style w:type="paragraph" w:styleId="List4">
    <w:name w:val="List 4"/>
    <w:basedOn w:val="Normal"/>
    <w:uiPriority w:val="99"/>
    <w:semiHidden/>
    <w:unhideWhenUsed/>
    <w:locked/>
    <w:rsid w:val="00095532"/>
    <w:pPr>
      <w:ind w:left="1132" w:hanging="283"/>
      <w:contextualSpacing/>
    </w:pPr>
  </w:style>
  <w:style w:type="paragraph" w:styleId="List5">
    <w:name w:val="List 5"/>
    <w:basedOn w:val="Normal"/>
    <w:uiPriority w:val="99"/>
    <w:semiHidden/>
    <w:unhideWhenUsed/>
    <w:locked/>
    <w:rsid w:val="00095532"/>
    <w:pPr>
      <w:ind w:left="1415" w:hanging="283"/>
      <w:contextualSpacing/>
    </w:pPr>
  </w:style>
  <w:style w:type="paragraph" w:styleId="ListBullet4">
    <w:name w:val="List Bullet 4"/>
    <w:basedOn w:val="Normal"/>
    <w:uiPriority w:val="99"/>
    <w:semiHidden/>
    <w:unhideWhenUsed/>
    <w:locked/>
    <w:rsid w:val="00095532"/>
    <w:pPr>
      <w:tabs>
        <w:tab w:val="num" w:pos="1209"/>
      </w:tabs>
      <w:ind w:left="1209" w:hanging="360"/>
      <w:contextualSpacing/>
    </w:pPr>
  </w:style>
  <w:style w:type="paragraph" w:styleId="ListBullet5">
    <w:name w:val="List Bullet 5"/>
    <w:basedOn w:val="Normal"/>
    <w:uiPriority w:val="99"/>
    <w:semiHidden/>
    <w:unhideWhenUsed/>
    <w:locked/>
    <w:rsid w:val="00095532"/>
    <w:pPr>
      <w:tabs>
        <w:tab w:val="num" w:pos="1492"/>
      </w:tabs>
      <w:ind w:left="1492" w:hanging="360"/>
      <w:contextualSpacing/>
    </w:pPr>
  </w:style>
  <w:style w:type="paragraph" w:styleId="ListContinue">
    <w:name w:val="List Continue"/>
    <w:basedOn w:val="Normal"/>
    <w:uiPriority w:val="99"/>
    <w:semiHidden/>
    <w:unhideWhenUsed/>
    <w:locked/>
    <w:rsid w:val="00095532"/>
    <w:pPr>
      <w:spacing w:after="120"/>
      <w:ind w:left="283"/>
      <w:contextualSpacing/>
    </w:pPr>
  </w:style>
  <w:style w:type="paragraph" w:styleId="ListContinue2">
    <w:name w:val="List Continue 2"/>
    <w:basedOn w:val="Normal"/>
    <w:uiPriority w:val="99"/>
    <w:semiHidden/>
    <w:unhideWhenUsed/>
    <w:locked/>
    <w:rsid w:val="00095532"/>
    <w:pPr>
      <w:spacing w:after="120"/>
      <w:ind w:left="566"/>
      <w:contextualSpacing/>
    </w:pPr>
  </w:style>
  <w:style w:type="paragraph" w:styleId="ListContinue3">
    <w:name w:val="List Continue 3"/>
    <w:basedOn w:val="Normal"/>
    <w:uiPriority w:val="99"/>
    <w:semiHidden/>
    <w:unhideWhenUsed/>
    <w:locked/>
    <w:rsid w:val="00095532"/>
    <w:pPr>
      <w:spacing w:after="120"/>
      <w:ind w:left="849"/>
      <w:contextualSpacing/>
    </w:pPr>
  </w:style>
  <w:style w:type="paragraph" w:styleId="ListContinue4">
    <w:name w:val="List Continue 4"/>
    <w:basedOn w:val="Normal"/>
    <w:uiPriority w:val="99"/>
    <w:semiHidden/>
    <w:unhideWhenUsed/>
    <w:locked/>
    <w:rsid w:val="00095532"/>
    <w:pPr>
      <w:spacing w:after="120"/>
      <w:ind w:left="1132"/>
      <w:contextualSpacing/>
    </w:pPr>
  </w:style>
  <w:style w:type="paragraph" w:styleId="ListContinue5">
    <w:name w:val="List Continue 5"/>
    <w:basedOn w:val="Normal"/>
    <w:uiPriority w:val="99"/>
    <w:semiHidden/>
    <w:unhideWhenUsed/>
    <w:locked/>
    <w:rsid w:val="00095532"/>
    <w:pPr>
      <w:spacing w:after="120"/>
      <w:ind w:left="1415"/>
      <w:contextualSpacing/>
    </w:pPr>
  </w:style>
  <w:style w:type="paragraph" w:styleId="ListNumber5">
    <w:name w:val="List Number 5"/>
    <w:basedOn w:val="Normal"/>
    <w:uiPriority w:val="99"/>
    <w:semiHidden/>
    <w:unhideWhenUsed/>
    <w:locked/>
    <w:rsid w:val="00095532"/>
    <w:pPr>
      <w:tabs>
        <w:tab w:val="num" w:pos="1492"/>
      </w:tabs>
      <w:ind w:left="1492" w:hanging="360"/>
      <w:contextualSpacing/>
    </w:pPr>
  </w:style>
  <w:style w:type="table" w:styleId="ListTable1Light">
    <w:name w:val="List Table 1 Light"/>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55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5532"/>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5532"/>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5532"/>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5532"/>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5532"/>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5532"/>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553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5532"/>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5532"/>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5532"/>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5532"/>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5532"/>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5532"/>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553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5532"/>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5532"/>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5532"/>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5532"/>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5532"/>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5532"/>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553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5532"/>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5532"/>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5532"/>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5532"/>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5532"/>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5532"/>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553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5532"/>
    <w:rPr>
      <w:rFonts w:ascii="Consolas" w:hAnsi="Consolas"/>
    </w:rPr>
  </w:style>
  <w:style w:type="table" w:styleId="MediumGrid1">
    <w:name w:val="Medium Grid 1"/>
    <w:basedOn w:val="TableNormal"/>
    <w:uiPriority w:val="67"/>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5532"/>
    <w:rPr>
      <w:color w:val="2B579A"/>
      <w:shd w:val="clear" w:color="auto" w:fill="E6E6E6"/>
    </w:rPr>
  </w:style>
  <w:style w:type="paragraph" w:styleId="MessageHeader">
    <w:name w:val="Message Header"/>
    <w:basedOn w:val="Normal"/>
    <w:link w:val="MessageHeaderChar"/>
    <w:uiPriority w:val="99"/>
    <w:semiHidden/>
    <w:unhideWhenUsed/>
    <w:locked/>
    <w:rsid w:val="0009553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5532"/>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5532"/>
    <w:rPr>
      <w:rFonts w:ascii="Times New Roman" w:hAnsi="Times New Roman" w:cs="Times New Roman"/>
      <w:sz w:val="24"/>
      <w:szCs w:val="24"/>
    </w:rPr>
  </w:style>
  <w:style w:type="paragraph" w:styleId="NormalIndent">
    <w:name w:val="Normal Indent"/>
    <w:basedOn w:val="Normal"/>
    <w:uiPriority w:val="99"/>
    <w:semiHidden/>
    <w:unhideWhenUsed/>
    <w:locked/>
    <w:rsid w:val="00095532"/>
    <w:pPr>
      <w:ind w:left="720"/>
    </w:pPr>
  </w:style>
  <w:style w:type="paragraph" w:styleId="NoteHeading">
    <w:name w:val="Note Heading"/>
    <w:basedOn w:val="Normal"/>
    <w:next w:val="Normal"/>
    <w:link w:val="NoteHeadingChar"/>
    <w:uiPriority w:val="99"/>
    <w:semiHidden/>
    <w:unhideWhenUsed/>
    <w:locked/>
    <w:rsid w:val="00095532"/>
  </w:style>
  <w:style w:type="character" w:customStyle="1" w:styleId="NoteHeadingChar">
    <w:name w:val="Note Heading Char"/>
    <w:basedOn w:val="DefaultParagraphFont"/>
    <w:link w:val="NoteHeading"/>
    <w:uiPriority w:val="99"/>
    <w:semiHidden/>
    <w:rsid w:val="00095532"/>
  </w:style>
  <w:style w:type="character" w:styleId="PageNumber">
    <w:name w:val="page number"/>
    <w:basedOn w:val="DefaultParagraphFont"/>
    <w:uiPriority w:val="99"/>
    <w:semiHidden/>
    <w:unhideWhenUsed/>
    <w:locked/>
    <w:rsid w:val="00095532"/>
  </w:style>
  <w:style w:type="table" w:styleId="PlainTable2">
    <w:name w:val="Plain Table 2"/>
    <w:basedOn w:val="TableNormal"/>
    <w:uiPriority w:val="42"/>
    <w:locked/>
    <w:rsid w:val="000955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5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5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5532"/>
    <w:rPr>
      <w:rFonts w:ascii="Consolas" w:hAnsi="Consolas"/>
      <w:sz w:val="21"/>
      <w:szCs w:val="21"/>
    </w:rPr>
  </w:style>
  <w:style w:type="character" w:customStyle="1" w:styleId="PlainTextChar">
    <w:name w:val="Plain Text Char"/>
    <w:basedOn w:val="DefaultParagraphFont"/>
    <w:link w:val="PlainText"/>
    <w:uiPriority w:val="99"/>
    <w:semiHidden/>
    <w:rsid w:val="00095532"/>
    <w:rPr>
      <w:rFonts w:ascii="Consolas" w:hAnsi="Consolas"/>
      <w:sz w:val="21"/>
      <w:szCs w:val="21"/>
    </w:rPr>
  </w:style>
  <w:style w:type="paragraph" w:styleId="Quote">
    <w:name w:val="Quote"/>
    <w:basedOn w:val="Normal"/>
    <w:next w:val="Normal"/>
    <w:link w:val="QuoteChar"/>
    <w:uiPriority w:val="99"/>
    <w:semiHidden/>
    <w:qFormat/>
    <w:locked/>
    <w:rsid w:val="00095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5532"/>
    <w:rPr>
      <w:i/>
      <w:iCs/>
      <w:color w:val="404040" w:themeColor="text1" w:themeTint="BF"/>
    </w:rPr>
  </w:style>
  <w:style w:type="paragraph" w:styleId="Salutation">
    <w:name w:val="Salutation"/>
    <w:basedOn w:val="Normal"/>
    <w:next w:val="Normal"/>
    <w:link w:val="SalutationChar"/>
    <w:uiPriority w:val="99"/>
    <w:semiHidden/>
    <w:unhideWhenUsed/>
    <w:locked/>
    <w:rsid w:val="00095532"/>
  </w:style>
  <w:style w:type="character" w:customStyle="1" w:styleId="SalutationChar">
    <w:name w:val="Salutation Char"/>
    <w:basedOn w:val="DefaultParagraphFont"/>
    <w:link w:val="Salutation"/>
    <w:uiPriority w:val="99"/>
    <w:semiHidden/>
    <w:rsid w:val="00095532"/>
  </w:style>
  <w:style w:type="paragraph" w:styleId="Signature">
    <w:name w:val="Signature"/>
    <w:basedOn w:val="Normal"/>
    <w:link w:val="SignatureChar"/>
    <w:uiPriority w:val="99"/>
    <w:semiHidden/>
    <w:unhideWhenUsed/>
    <w:locked/>
    <w:rsid w:val="00095532"/>
    <w:pPr>
      <w:ind w:left="4252"/>
    </w:pPr>
  </w:style>
  <w:style w:type="character" w:customStyle="1" w:styleId="SignatureChar">
    <w:name w:val="Signature Char"/>
    <w:basedOn w:val="DefaultParagraphFont"/>
    <w:link w:val="Signature"/>
    <w:uiPriority w:val="99"/>
    <w:semiHidden/>
    <w:rsid w:val="00095532"/>
  </w:style>
  <w:style w:type="character" w:styleId="SmartHyperlink">
    <w:name w:val="Smart Hyperlink"/>
    <w:basedOn w:val="DefaultParagraphFont"/>
    <w:uiPriority w:val="99"/>
    <w:semiHidden/>
    <w:unhideWhenUsed/>
    <w:locked/>
    <w:rsid w:val="00095532"/>
    <w:rPr>
      <w:u w:val="dotted"/>
    </w:rPr>
  </w:style>
  <w:style w:type="character" w:styleId="Strong">
    <w:name w:val="Strong"/>
    <w:basedOn w:val="DefaultParagraphFont"/>
    <w:uiPriority w:val="22"/>
    <w:qFormat/>
    <w:locked/>
    <w:rsid w:val="00095532"/>
    <w:rPr>
      <w:b/>
      <w:bCs/>
    </w:rPr>
  </w:style>
  <w:style w:type="paragraph" w:styleId="Subtitle">
    <w:name w:val="Subtitle"/>
    <w:basedOn w:val="Normal"/>
    <w:next w:val="Normal"/>
    <w:link w:val="SubtitleChar"/>
    <w:uiPriority w:val="99"/>
    <w:semiHidden/>
    <w:qFormat/>
    <w:locked/>
    <w:rsid w:val="000955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5532"/>
    <w:rPr>
      <w:color w:val="5A5A5A" w:themeColor="text1" w:themeTint="A5"/>
      <w:spacing w:val="15"/>
    </w:rPr>
  </w:style>
  <w:style w:type="character" w:styleId="SubtleEmphasis">
    <w:name w:val="Subtle Emphasis"/>
    <w:basedOn w:val="DefaultParagraphFont"/>
    <w:uiPriority w:val="99"/>
    <w:semiHidden/>
    <w:qFormat/>
    <w:locked/>
    <w:rsid w:val="00095532"/>
    <w:rPr>
      <w:i/>
      <w:iCs/>
      <w:color w:val="404040" w:themeColor="text1" w:themeTint="BF"/>
    </w:rPr>
  </w:style>
  <w:style w:type="character" w:styleId="SubtleReference">
    <w:name w:val="Subtle Reference"/>
    <w:basedOn w:val="DefaultParagraphFont"/>
    <w:uiPriority w:val="99"/>
    <w:semiHidden/>
    <w:qFormat/>
    <w:locked/>
    <w:rsid w:val="00095532"/>
    <w:rPr>
      <w:smallCaps/>
      <w:color w:val="5A5A5A" w:themeColor="text1" w:themeTint="A5"/>
    </w:rPr>
  </w:style>
  <w:style w:type="table" w:styleId="Table3Deffects1">
    <w:name w:val="Table 3D effects 1"/>
    <w:basedOn w:val="TableNormal"/>
    <w:uiPriority w:val="99"/>
    <w:semiHidden/>
    <w:unhideWhenUsed/>
    <w:locked/>
    <w:rsid w:val="00095532"/>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5532"/>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5532"/>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5532"/>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5532"/>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5532"/>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5532"/>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5532"/>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5532"/>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5532"/>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5532"/>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5532"/>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5532"/>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5532"/>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5532"/>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5532"/>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5532"/>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5532"/>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5532"/>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5532"/>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5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5532"/>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5532"/>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5532"/>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5532"/>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5532"/>
    <w:pPr>
      <w:ind w:left="220" w:hanging="220"/>
    </w:pPr>
  </w:style>
  <w:style w:type="paragraph" w:styleId="TableofFigures">
    <w:name w:val="table of figures"/>
    <w:basedOn w:val="Normal"/>
    <w:next w:val="Normal"/>
    <w:uiPriority w:val="99"/>
    <w:semiHidden/>
    <w:unhideWhenUsed/>
    <w:locked/>
    <w:rsid w:val="00095532"/>
  </w:style>
  <w:style w:type="table" w:styleId="TableProfessional">
    <w:name w:val="Table Professional"/>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5532"/>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5532"/>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5532"/>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5532"/>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5532"/>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5532"/>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5532"/>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5532"/>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5532"/>
    <w:pPr>
      <w:spacing w:after="100"/>
      <w:ind w:left="660"/>
    </w:pPr>
  </w:style>
  <w:style w:type="paragraph" w:styleId="TOC5">
    <w:name w:val="toc 5"/>
    <w:basedOn w:val="Normal"/>
    <w:next w:val="Normal"/>
    <w:autoRedefine/>
    <w:uiPriority w:val="99"/>
    <w:semiHidden/>
    <w:locked/>
    <w:rsid w:val="00095532"/>
    <w:pPr>
      <w:spacing w:after="100"/>
      <w:ind w:left="880"/>
    </w:pPr>
  </w:style>
  <w:style w:type="paragraph" w:styleId="TOC6">
    <w:name w:val="toc 6"/>
    <w:basedOn w:val="Normal"/>
    <w:next w:val="Normal"/>
    <w:autoRedefine/>
    <w:uiPriority w:val="99"/>
    <w:semiHidden/>
    <w:locked/>
    <w:rsid w:val="00095532"/>
    <w:pPr>
      <w:spacing w:after="100"/>
      <w:ind w:left="1100"/>
    </w:pPr>
  </w:style>
  <w:style w:type="paragraph" w:styleId="TOC7">
    <w:name w:val="toc 7"/>
    <w:basedOn w:val="Normal"/>
    <w:next w:val="Normal"/>
    <w:autoRedefine/>
    <w:uiPriority w:val="99"/>
    <w:semiHidden/>
    <w:locked/>
    <w:rsid w:val="00095532"/>
    <w:pPr>
      <w:spacing w:after="100"/>
      <w:ind w:left="1320"/>
    </w:pPr>
  </w:style>
  <w:style w:type="paragraph" w:styleId="TOC8">
    <w:name w:val="toc 8"/>
    <w:basedOn w:val="Normal"/>
    <w:next w:val="Normal"/>
    <w:autoRedefine/>
    <w:uiPriority w:val="99"/>
    <w:semiHidden/>
    <w:locked/>
    <w:rsid w:val="00095532"/>
    <w:pPr>
      <w:spacing w:after="100"/>
      <w:ind w:left="1540"/>
    </w:pPr>
  </w:style>
  <w:style w:type="paragraph" w:styleId="TOC9">
    <w:name w:val="toc 9"/>
    <w:basedOn w:val="Normal"/>
    <w:next w:val="Normal"/>
    <w:autoRedefine/>
    <w:uiPriority w:val="99"/>
    <w:semiHidden/>
    <w:locked/>
    <w:rsid w:val="00095532"/>
    <w:pPr>
      <w:spacing w:after="100"/>
      <w:ind w:left="1760"/>
    </w:pPr>
  </w:style>
  <w:style w:type="character" w:styleId="UnresolvedMention">
    <w:name w:val="Unresolved Mention"/>
    <w:basedOn w:val="DefaultParagraphFont"/>
    <w:uiPriority w:val="99"/>
    <w:semiHidden/>
    <w:unhideWhenUsed/>
    <w:locked/>
    <w:rsid w:val="00095532"/>
    <w:rPr>
      <w:color w:val="808080"/>
      <w:shd w:val="clear" w:color="auto" w:fill="E6E6E6"/>
    </w:rPr>
  </w:style>
  <w:style w:type="paragraph" w:customStyle="1" w:styleId="TableNumber2">
    <w:name w:val="Table Number 2"/>
    <w:basedOn w:val="Normal"/>
    <w:uiPriority w:val="5"/>
    <w:rsid w:val="00095532"/>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5532"/>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5532"/>
    <w:rPr>
      <w:rFonts w:ascii="Arial" w:hAnsi="Arial"/>
      <w:i/>
      <w:color w:val="231EDC" w:themeColor="accent1"/>
      <w:sz w:val="18"/>
    </w:rPr>
  </w:style>
  <w:style w:type="character" w:customStyle="1" w:styleId="AdaButton">
    <w:name w:val="AdaButton"/>
    <w:basedOn w:val="DefaultParagraphFont"/>
    <w:uiPriority w:val="99"/>
    <w:semiHidden/>
    <w:qFormat/>
    <w:rsid w:val="00095532"/>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5532"/>
    <w:rPr>
      <w:b/>
      <w:sz w:val="21"/>
    </w:rPr>
  </w:style>
  <w:style w:type="paragraph" w:customStyle="1" w:styleId="Reference">
    <w:name w:val="Reference"/>
    <w:basedOn w:val="Footer"/>
    <w:uiPriority w:val="99"/>
    <w:semiHidden/>
    <w:qFormat/>
    <w:rsid w:val="00095532"/>
    <w:rPr>
      <w:sz w:val="13"/>
    </w:rPr>
  </w:style>
  <w:style w:type="paragraph" w:customStyle="1" w:styleId="TableNumber3">
    <w:name w:val="Table Number 3"/>
    <w:basedOn w:val="Normal"/>
    <w:uiPriority w:val="5"/>
    <w:rsid w:val="00095532"/>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095532"/>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095532"/>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095532"/>
    <w:pPr>
      <w:numPr>
        <w:numId w:val="35"/>
      </w:numPr>
    </w:pPr>
  </w:style>
  <w:style w:type="numbering" w:customStyle="1" w:styleId="TableBullets">
    <w:name w:val="Table Bullets"/>
    <w:uiPriority w:val="99"/>
    <w:semiHidden/>
    <w:rsid w:val="00095532"/>
    <w:pPr>
      <w:numPr>
        <w:numId w:val="20"/>
      </w:numPr>
    </w:pPr>
  </w:style>
  <w:style w:type="numbering" w:customStyle="1" w:styleId="AppendixHeadings">
    <w:name w:val="Appendix Headings"/>
    <w:uiPriority w:val="99"/>
    <w:semiHidden/>
    <w:rsid w:val="00095532"/>
    <w:pPr>
      <w:numPr>
        <w:numId w:val="37"/>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5532"/>
    <w:pPr>
      <w:numPr>
        <w:numId w:val="36"/>
      </w:numPr>
    </w:pPr>
  </w:style>
  <w:style w:type="numbering" w:customStyle="1" w:styleId="Bullets">
    <w:name w:val="Bullets"/>
    <w:uiPriority w:val="99"/>
    <w:semiHidden/>
    <w:rsid w:val="00095532"/>
    <w:pPr>
      <w:numPr>
        <w:numId w:val="38"/>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5532"/>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5532"/>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5532"/>
    <w:pPr>
      <w:spacing w:before="240" w:after="240"/>
      <w:contextualSpacing/>
    </w:pPr>
  </w:style>
  <w:style w:type="paragraph" w:customStyle="1" w:styleId="LetterDate">
    <w:name w:val="Letter Date"/>
    <w:basedOn w:val="Normal"/>
    <w:uiPriority w:val="99"/>
    <w:semiHidden/>
    <w:rsid w:val="00095532"/>
    <w:pPr>
      <w:spacing w:after="240"/>
    </w:pPr>
  </w:style>
  <w:style w:type="paragraph" w:customStyle="1" w:styleId="Copies">
    <w:name w:val="Copies"/>
    <w:basedOn w:val="BodyText"/>
    <w:uiPriority w:val="99"/>
    <w:semiHidden/>
    <w:qFormat/>
    <w:rsid w:val="00095532"/>
    <w:pPr>
      <w:ind w:left="1134" w:hanging="1134"/>
    </w:pPr>
  </w:style>
  <w:style w:type="paragraph" w:customStyle="1" w:styleId="SenderDetails">
    <w:name w:val="Sender Details"/>
    <w:basedOn w:val="Normal"/>
    <w:next w:val="BodyText"/>
    <w:uiPriority w:val="99"/>
    <w:semiHidden/>
    <w:qFormat/>
    <w:rsid w:val="00095532"/>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5532"/>
    <w:pPr>
      <w:spacing w:before="180" w:after="60"/>
      <w:contextualSpacing/>
    </w:pPr>
    <w:rPr>
      <w:sz w:val="16"/>
    </w:rPr>
  </w:style>
  <w:style w:type="paragraph" w:customStyle="1" w:styleId="CVResumeBullet2ndLevel">
    <w:name w:val="CV Resume Bullet 2nd Level"/>
    <w:basedOn w:val="CVResumeBullet"/>
    <w:uiPriority w:val="99"/>
    <w:semiHidden/>
    <w:rsid w:val="00095532"/>
    <w:pPr>
      <w:numPr>
        <w:numId w:val="24"/>
      </w:numPr>
      <w:ind w:left="340" w:hanging="170"/>
    </w:pPr>
  </w:style>
  <w:style w:type="paragraph" w:customStyle="1" w:styleId="CVResumeSubcategoryHeading">
    <w:name w:val="CV Resume Subcategory Heading"/>
    <w:basedOn w:val="Normal"/>
    <w:next w:val="Normal"/>
    <w:uiPriority w:val="99"/>
    <w:semiHidden/>
    <w:rsid w:val="00095532"/>
    <w:pPr>
      <w:spacing w:before="120" w:after="120"/>
    </w:pPr>
    <w:rPr>
      <w:color w:val="333333"/>
      <w:sz w:val="22"/>
    </w:rPr>
  </w:style>
  <w:style w:type="paragraph" w:customStyle="1" w:styleId="CVResumeTableText">
    <w:name w:val="CV Resume Table Text"/>
    <w:basedOn w:val="Normal"/>
    <w:uiPriority w:val="99"/>
    <w:semiHidden/>
    <w:rsid w:val="00095532"/>
    <w:pPr>
      <w:spacing w:after="60"/>
    </w:pPr>
    <w:rPr>
      <w:rFonts w:ascii="Jacobs Chronos Light" w:hAnsi="Jacobs Chronos Light"/>
    </w:rPr>
  </w:style>
  <w:style w:type="paragraph" w:customStyle="1" w:styleId="CVResumeName">
    <w:name w:val="CV Resume Name"/>
    <w:uiPriority w:val="99"/>
    <w:semiHidden/>
    <w:rsid w:val="00095532"/>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5532"/>
    <w:rPr>
      <w:rFonts w:cs="Jacobs Chronos"/>
      <w:sz w:val="28"/>
      <w:szCs w:val="24"/>
    </w:rPr>
  </w:style>
  <w:style w:type="paragraph" w:customStyle="1" w:styleId="CVResumeBullet">
    <w:name w:val="CV Resume Bullet"/>
    <w:basedOn w:val="CVResumeTableText"/>
    <w:uiPriority w:val="99"/>
    <w:semiHidden/>
    <w:qFormat/>
    <w:rsid w:val="00095532"/>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5532"/>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5532"/>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5532"/>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5532"/>
    <w:pPr>
      <w:spacing w:before="60" w:after="60"/>
    </w:pPr>
  </w:style>
  <w:style w:type="paragraph" w:customStyle="1" w:styleId="PhotologNumber">
    <w:name w:val="Photolog Number"/>
    <w:basedOn w:val="BodyText"/>
    <w:uiPriority w:val="7"/>
    <w:rsid w:val="00095532"/>
    <w:pPr>
      <w:numPr>
        <w:numId w:val="27"/>
      </w:numPr>
    </w:pPr>
    <w:rPr>
      <w:rFonts w:eastAsiaTheme="minorHAnsi"/>
      <w:b/>
    </w:rPr>
  </w:style>
  <w:style w:type="numbering" w:customStyle="1" w:styleId="PhotologNumberList">
    <w:name w:val="Photolog Number List"/>
    <w:uiPriority w:val="99"/>
    <w:semiHidden/>
    <w:rsid w:val="00095532"/>
    <w:pPr>
      <w:numPr>
        <w:numId w:val="25"/>
      </w:numPr>
    </w:pPr>
  </w:style>
  <w:style w:type="paragraph" w:customStyle="1" w:styleId="CapabilityBullet">
    <w:name w:val="Capability Bullet"/>
    <w:uiPriority w:val="99"/>
    <w:semiHidden/>
    <w:qFormat/>
    <w:rsid w:val="00095532"/>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095532"/>
    <w:pPr>
      <w:numPr>
        <w:ilvl w:val="1"/>
      </w:numPr>
    </w:pPr>
  </w:style>
  <w:style w:type="numbering" w:customStyle="1" w:styleId="CapabilityBullets">
    <w:name w:val="Capability Bullets"/>
    <w:uiPriority w:val="99"/>
    <w:semiHidden/>
    <w:rsid w:val="00095532"/>
    <w:pPr>
      <w:numPr>
        <w:numId w:val="32"/>
      </w:numPr>
    </w:pPr>
  </w:style>
  <w:style w:type="paragraph" w:customStyle="1" w:styleId="ProjectBullet">
    <w:name w:val="Project Bullet"/>
    <w:uiPriority w:val="99"/>
    <w:semiHidden/>
    <w:qFormat/>
    <w:rsid w:val="00095532"/>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095532"/>
    <w:pPr>
      <w:numPr>
        <w:ilvl w:val="1"/>
      </w:numPr>
    </w:pPr>
  </w:style>
  <w:style w:type="numbering" w:customStyle="1" w:styleId="ProjectBullets">
    <w:name w:val="Project Bullets"/>
    <w:uiPriority w:val="99"/>
    <w:semiHidden/>
    <w:rsid w:val="00095532"/>
    <w:pPr>
      <w:numPr>
        <w:numId w:val="26"/>
      </w:numPr>
    </w:pPr>
  </w:style>
  <w:style w:type="numbering" w:customStyle="1" w:styleId="SingleSequentialNumbering">
    <w:name w:val="Single Sequential Numbering"/>
    <w:uiPriority w:val="99"/>
    <w:semiHidden/>
    <w:rsid w:val="00095532"/>
    <w:pPr>
      <w:numPr>
        <w:numId w:val="28"/>
      </w:numPr>
    </w:pPr>
  </w:style>
  <w:style w:type="paragraph" w:customStyle="1" w:styleId="SourceCitation0">
    <w:name w:val="Source/Citation"/>
    <w:basedOn w:val="Normal"/>
    <w:next w:val="BodyText"/>
    <w:uiPriority w:val="8"/>
    <w:qFormat/>
    <w:rsid w:val="00095532"/>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5532"/>
    <w:pPr>
      <w:spacing w:before="1080"/>
      <w:contextualSpacing w:val="0"/>
      <w:jc w:val="right"/>
    </w:pPr>
  </w:style>
  <w:style w:type="paragraph" w:customStyle="1" w:styleId="CaptionNote">
    <w:name w:val="Caption Note"/>
    <w:basedOn w:val="Normal"/>
    <w:next w:val="BodyText"/>
    <w:uiPriority w:val="99"/>
    <w:semiHidden/>
    <w:rsid w:val="00095532"/>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5532"/>
  </w:style>
  <w:style w:type="paragraph" w:customStyle="1" w:styleId="Classification">
    <w:name w:val="Classification"/>
    <w:basedOn w:val="HeaderSpacer"/>
    <w:uiPriority w:val="99"/>
    <w:semiHidden/>
    <w:rsid w:val="00095532"/>
    <w:pPr>
      <w:jc w:val="center"/>
    </w:pPr>
  </w:style>
  <w:style w:type="paragraph" w:customStyle="1" w:styleId="ProjectHeading">
    <w:name w:val="Project Heading"/>
    <w:next w:val="Normal"/>
    <w:uiPriority w:val="99"/>
    <w:semiHidden/>
    <w:qFormat/>
    <w:rsid w:val="00095532"/>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5532"/>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5532"/>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5532"/>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5532"/>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5532"/>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5532"/>
    <w:pPr>
      <w:numPr>
        <w:numId w:val="33"/>
      </w:numPr>
    </w:pPr>
  </w:style>
  <w:style w:type="paragraph" w:customStyle="1" w:styleId="InstructionBullet">
    <w:name w:val="Instruction Bullet"/>
    <w:basedOn w:val="InstructionText"/>
    <w:uiPriority w:val="99"/>
    <w:semiHidden/>
    <w:qFormat/>
    <w:rsid w:val="00095532"/>
    <w:pPr>
      <w:numPr>
        <w:ilvl w:val="1"/>
        <w:numId w:val="33"/>
      </w:numPr>
    </w:pPr>
  </w:style>
  <w:style w:type="numbering" w:customStyle="1" w:styleId="InstructionNumbering">
    <w:name w:val="Instruction Numbering"/>
    <w:uiPriority w:val="99"/>
    <w:semiHidden/>
    <w:rsid w:val="00095532"/>
    <w:pPr>
      <w:numPr>
        <w:numId w:val="33"/>
      </w:numPr>
    </w:pPr>
  </w:style>
  <w:style w:type="paragraph" w:customStyle="1" w:styleId="ProjectTableText">
    <w:name w:val="Project Table Text"/>
    <w:uiPriority w:val="99"/>
    <w:semiHidden/>
    <w:qFormat/>
    <w:rsid w:val="00095532"/>
    <w:rPr>
      <w:rFonts w:asciiTheme="minorHAnsi" w:hAnsiTheme="minorHAnsi"/>
    </w:rPr>
  </w:style>
  <w:style w:type="paragraph" w:customStyle="1" w:styleId="ProjectName">
    <w:name w:val="Project Name"/>
    <w:uiPriority w:val="99"/>
    <w:semiHidden/>
    <w:rsid w:val="00095532"/>
    <w:pPr>
      <w:spacing w:after="120"/>
    </w:pPr>
    <w:rPr>
      <w:rFonts w:cs="Jacobs Chronos"/>
      <w:b/>
      <w:color w:val="231EDC" w:themeColor="accent1"/>
      <w:sz w:val="32"/>
    </w:rPr>
  </w:style>
  <w:style w:type="paragraph" w:customStyle="1" w:styleId="ProjectLocation">
    <w:name w:val="Project Location"/>
    <w:next w:val="BodyText"/>
    <w:uiPriority w:val="99"/>
    <w:semiHidden/>
    <w:rsid w:val="00095532"/>
    <w:rPr>
      <w:rFonts w:cs="Jacobs Chronos"/>
      <w:sz w:val="28"/>
    </w:rPr>
  </w:style>
  <w:style w:type="paragraph" w:customStyle="1" w:styleId="ProjectSubcategoryHeading">
    <w:name w:val="Project Subcategory Heading"/>
    <w:next w:val="BodyText"/>
    <w:uiPriority w:val="99"/>
    <w:semiHidden/>
    <w:rsid w:val="00095532"/>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5532"/>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5532"/>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5532"/>
    <w:pPr>
      <w:spacing w:before="120" w:after="240"/>
    </w:pPr>
    <w:rPr>
      <w:sz w:val="28"/>
      <w:szCs w:val="22"/>
    </w:rPr>
  </w:style>
  <w:style w:type="paragraph" w:customStyle="1" w:styleId="SubHeading2">
    <w:name w:val="Sub Heading 2"/>
    <w:next w:val="BodyText"/>
    <w:uiPriority w:val="99"/>
    <w:semiHidden/>
    <w:rsid w:val="00095532"/>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5532"/>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5532"/>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5532"/>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095532"/>
    <w:pPr>
      <w:keepNext/>
      <w:keepLines/>
      <w:pageBreakBefore/>
      <w:numPr>
        <w:numId w:val="18"/>
      </w:numPr>
      <w:spacing w:before="240" w:after="120"/>
      <w:outlineLvl w:val="0"/>
    </w:pPr>
    <w:rPr>
      <w:b/>
      <w:bCs/>
      <w:color w:val="231EDC" w:themeColor="accent1"/>
      <w:sz w:val="32"/>
      <w:szCs w:val="32"/>
    </w:rPr>
  </w:style>
  <w:style w:type="character" w:customStyle="1" w:styleId="Para0Char">
    <w:name w:val="Para 0 Char"/>
    <w:basedOn w:val="DefaultParagraphFont"/>
    <w:link w:val="Para0"/>
    <w:uiPriority w:val="4"/>
    <w:locked/>
    <w:rsid w:val="000328FC"/>
    <w:rPr>
      <w:rFonts w:ascii="Jacobs Chronos" w:hAnsi="Jacobs Chronos" w:cs="Jacobs Chronos"/>
    </w:rPr>
  </w:style>
  <w:style w:type="paragraph" w:customStyle="1" w:styleId="Para0">
    <w:name w:val="Para 0"/>
    <w:basedOn w:val="Normal"/>
    <w:link w:val="Para0Char"/>
    <w:qFormat/>
    <w:rsid w:val="000328FC"/>
    <w:pPr>
      <w:spacing w:before="240" w:after="120" w:line="240" w:lineRule="atLeast"/>
    </w:pPr>
    <w:rPr>
      <w:rFonts w:ascii="Jacobs Chronos" w:hAnsi="Jacobs Chronos" w:cs="Jacobs Chronos"/>
    </w:rPr>
  </w:style>
  <w:style w:type="paragraph" w:customStyle="1" w:styleId="Figurecaption0">
    <w:name w:val="Figure caption"/>
    <w:basedOn w:val="BodyText"/>
    <w:link w:val="FigurecaptionChar"/>
    <w:uiPriority w:val="99"/>
    <w:qFormat/>
    <w:rsid w:val="00B91CF0"/>
    <w:pPr>
      <w:spacing w:before="360" w:after="60"/>
      <w:ind w:left="227"/>
    </w:pPr>
    <w:rPr>
      <w:rFonts w:asciiTheme="minorHAnsi" w:hAnsiTheme="minorHAnsi"/>
    </w:rPr>
  </w:style>
  <w:style w:type="paragraph" w:customStyle="1" w:styleId="Tabletext0">
    <w:name w:val="Table text"/>
    <w:basedOn w:val="Normal"/>
    <w:uiPriority w:val="14"/>
    <w:qFormat/>
    <w:rsid w:val="007C5275"/>
    <w:pPr>
      <w:spacing w:before="60" w:after="60" w:line="240" w:lineRule="atLeast"/>
    </w:pPr>
    <w:rPr>
      <w:rFonts w:ascii="Jacobs Chronos" w:hAnsi="Jacobs Chronos" w:cs="Jacobs Chronos"/>
      <w:szCs w:val="24"/>
      <w:lang w:eastAsia="en-US"/>
    </w:rPr>
  </w:style>
  <w:style w:type="character" w:customStyle="1" w:styleId="FigurecaptionChar">
    <w:name w:val="Figure caption Char"/>
    <w:basedOn w:val="BodyTextChar"/>
    <w:link w:val="Figurecaption0"/>
    <w:uiPriority w:val="99"/>
    <w:rsid w:val="00B91CF0"/>
    <w:rPr>
      <w:rFonts w:asciiTheme="minorHAnsi" w:hAnsiTheme="minorHAnsi"/>
    </w:rPr>
  </w:style>
  <w:style w:type="table" w:customStyle="1" w:styleId="JacobsBlue">
    <w:name w:val="Jacobs Blue"/>
    <w:basedOn w:val="TableGrid"/>
    <w:uiPriority w:val="99"/>
    <w:rsid w:val="007C5275"/>
    <w:rPr>
      <w:rFonts w:asciiTheme="minorHAnsi" w:hAnsiTheme="minorHAnsi"/>
      <w:sz w:val="24"/>
      <w:szCs w:val="24"/>
      <w:lang w:val="en-US" w:eastAsia="en-US"/>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2">
    <w:name w:val="Jacobs Numbered List 1.2"/>
    <w:basedOn w:val="NoList"/>
    <w:rsid w:val="00EF7754"/>
    <w:pPr>
      <w:numPr>
        <w:numId w:val="39"/>
      </w:numPr>
    </w:pPr>
  </w:style>
  <w:style w:type="paragraph" w:customStyle="1" w:styleId="Default">
    <w:name w:val="Default"/>
    <w:rsid w:val="000E556F"/>
    <w:pPr>
      <w:suppressAutoHyphens/>
      <w:autoSpaceDE w:val="0"/>
      <w:autoSpaceDN w:val="0"/>
      <w:spacing w:line="240" w:lineRule="auto"/>
      <w:textAlignment w:val="baseline"/>
    </w:pPr>
    <w:rPr>
      <w:rFonts w:ascii="Tahoma" w:eastAsia="Calibri" w:hAnsi="Tahoma" w:cs="Tahoma"/>
      <w:color w:val="000000"/>
      <w:sz w:val="24"/>
      <w:szCs w:val="24"/>
      <w:lang w:eastAsia="en-US"/>
    </w:rPr>
  </w:style>
  <w:style w:type="paragraph" w:customStyle="1" w:styleId="paragraph">
    <w:name w:val="paragraph"/>
    <w:basedOn w:val="Normal"/>
    <w:rsid w:val="00DC6A8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DC6A87"/>
  </w:style>
  <w:style w:type="character" w:customStyle="1" w:styleId="eop">
    <w:name w:val="eop"/>
    <w:basedOn w:val="DefaultParagraphFont"/>
    <w:rsid w:val="00DC6A87"/>
  </w:style>
  <w:style w:type="character" w:customStyle="1" w:styleId="findhit">
    <w:name w:val="findhit"/>
    <w:basedOn w:val="DefaultParagraphFont"/>
    <w:rsid w:val="00BE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389">
      <w:bodyDiv w:val="1"/>
      <w:marLeft w:val="0"/>
      <w:marRight w:val="0"/>
      <w:marTop w:val="0"/>
      <w:marBottom w:val="0"/>
      <w:divBdr>
        <w:top w:val="none" w:sz="0" w:space="0" w:color="auto"/>
        <w:left w:val="none" w:sz="0" w:space="0" w:color="auto"/>
        <w:bottom w:val="none" w:sz="0" w:space="0" w:color="auto"/>
        <w:right w:val="none" w:sz="0" w:space="0" w:color="auto"/>
      </w:divBdr>
    </w:div>
    <w:div w:id="109280384">
      <w:bodyDiv w:val="1"/>
      <w:marLeft w:val="0"/>
      <w:marRight w:val="0"/>
      <w:marTop w:val="0"/>
      <w:marBottom w:val="0"/>
      <w:divBdr>
        <w:top w:val="none" w:sz="0" w:space="0" w:color="auto"/>
        <w:left w:val="none" w:sz="0" w:space="0" w:color="auto"/>
        <w:bottom w:val="none" w:sz="0" w:space="0" w:color="auto"/>
        <w:right w:val="none" w:sz="0" w:space="0" w:color="auto"/>
      </w:divBdr>
      <w:divsChild>
        <w:div w:id="850686419">
          <w:marLeft w:val="0"/>
          <w:marRight w:val="0"/>
          <w:marTop w:val="0"/>
          <w:marBottom w:val="0"/>
          <w:divBdr>
            <w:top w:val="none" w:sz="0" w:space="0" w:color="auto"/>
            <w:left w:val="none" w:sz="0" w:space="0" w:color="auto"/>
            <w:bottom w:val="none" w:sz="0" w:space="0" w:color="auto"/>
            <w:right w:val="none" w:sz="0" w:space="0" w:color="auto"/>
          </w:divBdr>
          <w:divsChild>
            <w:div w:id="719132388">
              <w:marLeft w:val="0"/>
              <w:marRight w:val="0"/>
              <w:marTop w:val="0"/>
              <w:marBottom w:val="0"/>
              <w:divBdr>
                <w:top w:val="none" w:sz="0" w:space="0" w:color="auto"/>
                <w:left w:val="none" w:sz="0" w:space="0" w:color="auto"/>
                <w:bottom w:val="none" w:sz="0" w:space="0" w:color="auto"/>
                <w:right w:val="none" w:sz="0" w:space="0" w:color="auto"/>
              </w:divBdr>
            </w:div>
          </w:divsChild>
        </w:div>
        <w:div w:id="980497645">
          <w:marLeft w:val="0"/>
          <w:marRight w:val="0"/>
          <w:marTop w:val="0"/>
          <w:marBottom w:val="0"/>
          <w:divBdr>
            <w:top w:val="none" w:sz="0" w:space="0" w:color="auto"/>
            <w:left w:val="none" w:sz="0" w:space="0" w:color="auto"/>
            <w:bottom w:val="none" w:sz="0" w:space="0" w:color="auto"/>
            <w:right w:val="none" w:sz="0" w:space="0" w:color="auto"/>
          </w:divBdr>
          <w:divsChild>
            <w:div w:id="1670405598">
              <w:marLeft w:val="0"/>
              <w:marRight w:val="0"/>
              <w:marTop w:val="0"/>
              <w:marBottom w:val="0"/>
              <w:divBdr>
                <w:top w:val="none" w:sz="0" w:space="0" w:color="auto"/>
                <w:left w:val="none" w:sz="0" w:space="0" w:color="auto"/>
                <w:bottom w:val="none" w:sz="0" w:space="0" w:color="auto"/>
                <w:right w:val="none" w:sz="0" w:space="0" w:color="auto"/>
              </w:divBdr>
            </w:div>
          </w:divsChild>
        </w:div>
        <w:div w:id="1674340258">
          <w:marLeft w:val="0"/>
          <w:marRight w:val="0"/>
          <w:marTop w:val="0"/>
          <w:marBottom w:val="0"/>
          <w:divBdr>
            <w:top w:val="none" w:sz="0" w:space="0" w:color="auto"/>
            <w:left w:val="none" w:sz="0" w:space="0" w:color="auto"/>
            <w:bottom w:val="none" w:sz="0" w:space="0" w:color="auto"/>
            <w:right w:val="none" w:sz="0" w:space="0" w:color="auto"/>
          </w:divBdr>
          <w:divsChild>
            <w:div w:id="149491801">
              <w:marLeft w:val="0"/>
              <w:marRight w:val="0"/>
              <w:marTop w:val="0"/>
              <w:marBottom w:val="0"/>
              <w:divBdr>
                <w:top w:val="none" w:sz="0" w:space="0" w:color="auto"/>
                <w:left w:val="none" w:sz="0" w:space="0" w:color="auto"/>
                <w:bottom w:val="none" w:sz="0" w:space="0" w:color="auto"/>
                <w:right w:val="none" w:sz="0" w:space="0" w:color="auto"/>
              </w:divBdr>
            </w:div>
            <w:div w:id="1152064433">
              <w:marLeft w:val="0"/>
              <w:marRight w:val="0"/>
              <w:marTop w:val="0"/>
              <w:marBottom w:val="0"/>
              <w:divBdr>
                <w:top w:val="none" w:sz="0" w:space="0" w:color="auto"/>
                <w:left w:val="none" w:sz="0" w:space="0" w:color="auto"/>
                <w:bottom w:val="none" w:sz="0" w:space="0" w:color="auto"/>
                <w:right w:val="none" w:sz="0" w:space="0" w:color="auto"/>
              </w:divBdr>
            </w:div>
          </w:divsChild>
        </w:div>
        <w:div w:id="1107701407">
          <w:marLeft w:val="0"/>
          <w:marRight w:val="0"/>
          <w:marTop w:val="0"/>
          <w:marBottom w:val="0"/>
          <w:divBdr>
            <w:top w:val="none" w:sz="0" w:space="0" w:color="auto"/>
            <w:left w:val="none" w:sz="0" w:space="0" w:color="auto"/>
            <w:bottom w:val="none" w:sz="0" w:space="0" w:color="auto"/>
            <w:right w:val="none" w:sz="0" w:space="0" w:color="auto"/>
          </w:divBdr>
          <w:divsChild>
            <w:div w:id="1483933557">
              <w:marLeft w:val="0"/>
              <w:marRight w:val="0"/>
              <w:marTop w:val="0"/>
              <w:marBottom w:val="0"/>
              <w:divBdr>
                <w:top w:val="none" w:sz="0" w:space="0" w:color="auto"/>
                <w:left w:val="none" w:sz="0" w:space="0" w:color="auto"/>
                <w:bottom w:val="none" w:sz="0" w:space="0" w:color="auto"/>
                <w:right w:val="none" w:sz="0" w:space="0" w:color="auto"/>
              </w:divBdr>
            </w:div>
            <w:div w:id="232740168">
              <w:marLeft w:val="0"/>
              <w:marRight w:val="0"/>
              <w:marTop w:val="0"/>
              <w:marBottom w:val="0"/>
              <w:divBdr>
                <w:top w:val="none" w:sz="0" w:space="0" w:color="auto"/>
                <w:left w:val="none" w:sz="0" w:space="0" w:color="auto"/>
                <w:bottom w:val="none" w:sz="0" w:space="0" w:color="auto"/>
                <w:right w:val="none" w:sz="0" w:space="0" w:color="auto"/>
              </w:divBdr>
            </w:div>
          </w:divsChild>
        </w:div>
        <w:div w:id="755589430">
          <w:marLeft w:val="0"/>
          <w:marRight w:val="0"/>
          <w:marTop w:val="0"/>
          <w:marBottom w:val="0"/>
          <w:divBdr>
            <w:top w:val="none" w:sz="0" w:space="0" w:color="auto"/>
            <w:left w:val="none" w:sz="0" w:space="0" w:color="auto"/>
            <w:bottom w:val="none" w:sz="0" w:space="0" w:color="auto"/>
            <w:right w:val="none" w:sz="0" w:space="0" w:color="auto"/>
          </w:divBdr>
          <w:divsChild>
            <w:div w:id="274413536">
              <w:marLeft w:val="0"/>
              <w:marRight w:val="0"/>
              <w:marTop w:val="0"/>
              <w:marBottom w:val="0"/>
              <w:divBdr>
                <w:top w:val="none" w:sz="0" w:space="0" w:color="auto"/>
                <w:left w:val="none" w:sz="0" w:space="0" w:color="auto"/>
                <w:bottom w:val="none" w:sz="0" w:space="0" w:color="auto"/>
                <w:right w:val="none" w:sz="0" w:space="0" w:color="auto"/>
              </w:divBdr>
            </w:div>
          </w:divsChild>
        </w:div>
        <w:div w:id="1595476205">
          <w:marLeft w:val="0"/>
          <w:marRight w:val="0"/>
          <w:marTop w:val="0"/>
          <w:marBottom w:val="0"/>
          <w:divBdr>
            <w:top w:val="none" w:sz="0" w:space="0" w:color="auto"/>
            <w:left w:val="none" w:sz="0" w:space="0" w:color="auto"/>
            <w:bottom w:val="none" w:sz="0" w:space="0" w:color="auto"/>
            <w:right w:val="none" w:sz="0" w:space="0" w:color="auto"/>
          </w:divBdr>
          <w:divsChild>
            <w:div w:id="276252679">
              <w:marLeft w:val="0"/>
              <w:marRight w:val="0"/>
              <w:marTop w:val="0"/>
              <w:marBottom w:val="0"/>
              <w:divBdr>
                <w:top w:val="none" w:sz="0" w:space="0" w:color="auto"/>
                <w:left w:val="none" w:sz="0" w:space="0" w:color="auto"/>
                <w:bottom w:val="none" w:sz="0" w:space="0" w:color="auto"/>
                <w:right w:val="none" w:sz="0" w:space="0" w:color="auto"/>
              </w:divBdr>
            </w:div>
          </w:divsChild>
        </w:div>
        <w:div w:id="2109229706">
          <w:marLeft w:val="0"/>
          <w:marRight w:val="0"/>
          <w:marTop w:val="0"/>
          <w:marBottom w:val="0"/>
          <w:divBdr>
            <w:top w:val="none" w:sz="0" w:space="0" w:color="auto"/>
            <w:left w:val="none" w:sz="0" w:space="0" w:color="auto"/>
            <w:bottom w:val="none" w:sz="0" w:space="0" w:color="auto"/>
            <w:right w:val="none" w:sz="0" w:space="0" w:color="auto"/>
          </w:divBdr>
          <w:divsChild>
            <w:div w:id="1731421623">
              <w:marLeft w:val="0"/>
              <w:marRight w:val="0"/>
              <w:marTop w:val="0"/>
              <w:marBottom w:val="0"/>
              <w:divBdr>
                <w:top w:val="none" w:sz="0" w:space="0" w:color="auto"/>
                <w:left w:val="none" w:sz="0" w:space="0" w:color="auto"/>
                <w:bottom w:val="none" w:sz="0" w:space="0" w:color="auto"/>
                <w:right w:val="none" w:sz="0" w:space="0" w:color="auto"/>
              </w:divBdr>
            </w:div>
            <w:div w:id="1346055131">
              <w:marLeft w:val="0"/>
              <w:marRight w:val="0"/>
              <w:marTop w:val="0"/>
              <w:marBottom w:val="0"/>
              <w:divBdr>
                <w:top w:val="none" w:sz="0" w:space="0" w:color="auto"/>
                <w:left w:val="none" w:sz="0" w:space="0" w:color="auto"/>
                <w:bottom w:val="none" w:sz="0" w:space="0" w:color="auto"/>
                <w:right w:val="none" w:sz="0" w:space="0" w:color="auto"/>
              </w:divBdr>
            </w:div>
          </w:divsChild>
        </w:div>
        <w:div w:id="2061705499">
          <w:marLeft w:val="0"/>
          <w:marRight w:val="0"/>
          <w:marTop w:val="0"/>
          <w:marBottom w:val="0"/>
          <w:divBdr>
            <w:top w:val="none" w:sz="0" w:space="0" w:color="auto"/>
            <w:left w:val="none" w:sz="0" w:space="0" w:color="auto"/>
            <w:bottom w:val="none" w:sz="0" w:space="0" w:color="auto"/>
            <w:right w:val="none" w:sz="0" w:space="0" w:color="auto"/>
          </w:divBdr>
          <w:divsChild>
            <w:div w:id="839466198">
              <w:marLeft w:val="0"/>
              <w:marRight w:val="0"/>
              <w:marTop w:val="0"/>
              <w:marBottom w:val="0"/>
              <w:divBdr>
                <w:top w:val="none" w:sz="0" w:space="0" w:color="auto"/>
                <w:left w:val="none" w:sz="0" w:space="0" w:color="auto"/>
                <w:bottom w:val="none" w:sz="0" w:space="0" w:color="auto"/>
                <w:right w:val="none" w:sz="0" w:space="0" w:color="auto"/>
              </w:divBdr>
            </w:div>
            <w:div w:id="1926256686">
              <w:marLeft w:val="0"/>
              <w:marRight w:val="0"/>
              <w:marTop w:val="0"/>
              <w:marBottom w:val="0"/>
              <w:divBdr>
                <w:top w:val="none" w:sz="0" w:space="0" w:color="auto"/>
                <w:left w:val="none" w:sz="0" w:space="0" w:color="auto"/>
                <w:bottom w:val="none" w:sz="0" w:space="0" w:color="auto"/>
                <w:right w:val="none" w:sz="0" w:space="0" w:color="auto"/>
              </w:divBdr>
            </w:div>
          </w:divsChild>
        </w:div>
        <w:div w:id="768886881">
          <w:marLeft w:val="0"/>
          <w:marRight w:val="0"/>
          <w:marTop w:val="0"/>
          <w:marBottom w:val="0"/>
          <w:divBdr>
            <w:top w:val="none" w:sz="0" w:space="0" w:color="auto"/>
            <w:left w:val="none" w:sz="0" w:space="0" w:color="auto"/>
            <w:bottom w:val="none" w:sz="0" w:space="0" w:color="auto"/>
            <w:right w:val="none" w:sz="0" w:space="0" w:color="auto"/>
          </w:divBdr>
          <w:divsChild>
            <w:div w:id="289555795">
              <w:marLeft w:val="0"/>
              <w:marRight w:val="0"/>
              <w:marTop w:val="0"/>
              <w:marBottom w:val="0"/>
              <w:divBdr>
                <w:top w:val="none" w:sz="0" w:space="0" w:color="auto"/>
                <w:left w:val="none" w:sz="0" w:space="0" w:color="auto"/>
                <w:bottom w:val="none" w:sz="0" w:space="0" w:color="auto"/>
                <w:right w:val="none" w:sz="0" w:space="0" w:color="auto"/>
              </w:divBdr>
            </w:div>
          </w:divsChild>
        </w:div>
        <w:div w:id="932125993">
          <w:marLeft w:val="0"/>
          <w:marRight w:val="0"/>
          <w:marTop w:val="0"/>
          <w:marBottom w:val="0"/>
          <w:divBdr>
            <w:top w:val="none" w:sz="0" w:space="0" w:color="auto"/>
            <w:left w:val="none" w:sz="0" w:space="0" w:color="auto"/>
            <w:bottom w:val="none" w:sz="0" w:space="0" w:color="auto"/>
            <w:right w:val="none" w:sz="0" w:space="0" w:color="auto"/>
          </w:divBdr>
          <w:divsChild>
            <w:div w:id="1590767577">
              <w:marLeft w:val="0"/>
              <w:marRight w:val="0"/>
              <w:marTop w:val="0"/>
              <w:marBottom w:val="0"/>
              <w:divBdr>
                <w:top w:val="none" w:sz="0" w:space="0" w:color="auto"/>
                <w:left w:val="none" w:sz="0" w:space="0" w:color="auto"/>
                <w:bottom w:val="none" w:sz="0" w:space="0" w:color="auto"/>
                <w:right w:val="none" w:sz="0" w:space="0" w:color="auto"/>
              </w:divBdr>
            </w:div>
            <w:div w:id="800996374">
              <w:marLeft w:val="0"/>
              <w:marRight w:val="0"/>
              <w:marTop w:val="0"/>
              <w:marBottom w:val="0"/>
              <w:divBdr>
                <w:top w:val="none" w:sz="0" w:space="0" w:color="auto"/>
                <w:left w:val="none" w:sz="0" w:space="0" w:color="auto"/>
                <w:bottom w:val="none" w:sz="0" w:space="0" w:color="auto"/>
                <w:right w:val="none" w:sz="0" w:space="0" w:color="auto"/>
              </w:divBdr>
            </w:div>
          </w:divsChild>
        </w:div>
        <w:div w:id="667370929">
          <w:marLeft w:val="0"/>
          <w:marRight w:val="0"/>
          <w:marTop w:val="0"/>
          <w:marBottom w:val="0"/>
          <w:divBdr>
            <w:top w:val="none" w:sz="0" w:space="0" w:color="auto"/>
            <w:left w:val="none" w:sz="0" w:space="0" w:color="auto"/>
            <w:bottom w:val="none" w:sz="0" w:space="0" w:color="auto"/>
            <w:right w:val="none" w:sz="0" w:space="0" w:color="auto"/>
          </w:divBdr>
          <w:divsChild>
            <w:div w:id="1050228629">
              <w:marLeft w:val="0"/>
              <w:marRight w:val="0"/>
              <w:marTop w:val="0"/>
              <w:marBottom w:val="0"/>
              <w:divBdr>
                <w:top w:val="none" w:sz="0" w:space="0" w:color="auto"/>
                <w:left w:val="none" w:sz="0" w:space="0" w:color="auto"/>
                <w:bottom w:val="none" w:sz="0" w:space="0" w:color="auto"/>
                <w:right w:val="none" w:sz="0" w:space="0" w:color="auto"/>
              </w:divBdr>
            </w:div>
            <w:div w:id="1898514681">
              <w:marLeft w:val="0"/>
              <w:marRight w:val="0"/>
              <w:marTop w:val="0"/>
              <w:marBottom w:val="0"/>
              <w:divBdr>
                <w:top w:val="none" w:sz="0" w:space="0" w:color="auto"/>
                <w:left w:val="none" w:sz="0" w:space="0" w:color="auto"/>
                <w:bottom w:val="none" w:sz="0" w:space="0" w:color="auto"/>
                <w:right w:val="none" w:sz="0" w:space="0" w:color="auto"/>
              </w:divBdr>
            </w:div>
            <w:div w:id="1116943521">
              <w:marLeft w:val="0"/>
              <w:marRight w:val="0"/>
              <w:marTop w:val="0"/>
              <w:marBottom w:val="0"/>
              <w:divBdr>
                <w:top w:val="none" w:sz="0" w:space="0" w:color="auto"/>
                <w:left w:val="none" w:sz="0" w:space="0" w:color="auto"/>
                <w:bottom w:val="none" w:sz="0" w:space="0" w:color="auto"/>
                <w:right w:val="none" w:sz="0" w:space="0" w:color="auto"/>
              </w:divBdr>
            </w:div>
          </w:divsChild>
        </w:div>
        <w:div w:id="415708893">
          <w:marLeft w:val="0"/>
          <w:marRight w:val="0"/>
          <w:marTop w:val="0"/>
          <w:marBottom w:val="0"/>
          <w:divBdr>
            <w:top w:val="none" w:sz="0" w:space="0" w:color="auto"/>
            <w:left w:val="none" w:sz="0" w:space="0" w:color="auto"/>
            <w:bottom w:val="none" w:sz="0" w:space="0" w:color="auto"/>
            <w:right w:val="none" w:sz="0" w:space="0" w:color="auto"/>
          </w:divBdr>
          <w:divsChild>
            <w:div w:id="1309894110">
              <w:marLeft w:val="0"/>
              <w:marRight w:val="0"/>
              <w:marTop w:val="0"/>
              <w:marBottom w:val="0"/>
              <w:divBdr>
                <w:top w:val="none" w:sz="0" w:space="0" w:color="auto"/>
                <w:left w:val="none" w:sz="0" w:space="0" w:color="auto"/>
                <w:bottom w:val="none" w:sz="0" w:space="0" w:color="auto"/>
                <w:right w:val="none" w:sz="0" w:space="0" w:color="auto"/>
              </w:divBdr>
            </w:div>
          </w:divsChild>
        </w:div>
        <w:div w:id="1655334661">
          <w:marLeft w:val="0"/>
          <w:marRight w:val="0"/>
          <w:marTop w:val="0"/>
          <w:marBottom w:val="0"/>
          <w:divBdr>
            <w:top w:val="none" w:sz="0" w:space="0" w:color="auto"/>
            <w:left w:val="none" w:sz="0" w:space="0" w:color="auto"/>
            <w:bottom w:val="none" w:sz="0" w:space="0" w:color="auto"/>
            <w:right w:val="none" w:sz="0" w:space="0" w:color="auto"/>
          </w:divBdr>
          <w:divsChild>
            <w:div w:id="1202211795">
              <w:marLeft w:val="0"/>
              <w:marRight w:val="0"/>
              <w:marTop w:val="0"/>
              <w:marBottom w:val="0"/>
              <w:divBdr>
                <w:top w:val="none" w:sz="0" w:space="0" w:color="auto"/>
                <w:left w:val="none" w:sz="0" w:space="0" w:color="auto"/>
                <w:bottom w:val="none" w:sz="0" w:space="0" w:color="auto"/>
                <w:right w:val="none" w:sz="0" w:space="0" w:color="auto"/>
              </w:divBdr>
            </w:div>
            <w:div w:id="2076587498">
              <w:marLeft w:val="0"/>
              <w:marRight w:val="0"/>
              <w:marTop w:val="0"/>
              <w:marBottom w:val="0"/>
              <w:divBdr>
                <w:top w:val="none" w:sz="0" w:space="0" w:color="auto"/>
                <w:left w:val="none" w:sz="0" w:space="0" w:color="auto"/>
                <w:bottom w:val="none" w:sz="0" w:space="0" w:color="auto"/>
                <w:right w:val="none" w:sz="0" w:space="0" w:color="auto"/>
              </w:divBdr>
            </w:div>
          </w:divsChild>
        </w:div>
        <w:div w:id="268129516">
          <w:marLeft w:val="0"/>
          <w:marRight w:val="0"/>
          <w:marTop w:val="0"/>
          <w:marBottom w:val="0"/>
          <w:divBdr>
            <w:top w:val="none" w:sz="0" w:space="0" w:color="auto"/>
            <w:left w:val="none" w:sz="0" w:space="0" w:color="auto"/>
            <w:bottom w:val="none" w:sz="0" w:space="0" w:color="auto"/>
            <w:right w:val="none" w:sz="0" w:space="0" w:color="auto"/>
          </w:divBdr>
          <w:divsChild>
            <w:div w:id="1305621735">
              <w:marLeft w:val="0"/>
              <w:marRight w:val="0"/>
              <w:marTop w:val="0"/>
              <w:marBottom w:val="0"/>
              <w:divBdr>
                <w:top w:val="none" w:sz="0" w:space="0" w:color="auto"/>
                <w:left w:val="none" w:sz="0" w:space="0" w:color="auto"/>
                <w:bottom w:val="none" w:sz="0" w:space="0" w:color="auto"/>
                <w:right w:val="none" w:sz="0" w:space="0" w:color="auto"/>
              </w:divBdr>
            </w:div>
          </w:divsChild>
        </w:div>
        <w:div w:id="1380980016">
          <w:marLeft w:val="0"/>
          <w:marRight w:val="0"/>
          <w:marTop w:val="0"/>
          <w:marBottom w:val="0"/>
          <w:divBdr>
            <w:top w:val="none" w:sz="0" w:space="0" w:color="auto"/>
            <w:left w:val="none" w:sz="0" w:space="0" w:color="auto"/>
            <w:bottom w:val="none" w:sz="0" w:space="0" w:color="auto"/>
            <w:right w:val="none" w:sz="0" w:space="0" w:color="auto"/>
          </w:divBdr>
          <w:divsChild>
            <w:div w:id="503862797">
              <w:marLeft w:val="0"/>
              <w:marRight w:val="0"/>
              <w:marTop w:val="0"/>
              <w:marBottom w:val="0"/>
              <w:divBdr>
                <w:top w:val="none" w:sz="0" w:space="0" w:color="auto"/>
                <w:left w:val="none" w:sz="0" w:space="0" w:color="auto"/>
                <w:bottom w:val="none" w:sz="0" w:space="0" w:color="auto"/>
                <w:right w:val="none" w:sz="0" w:space="0" w:color="auto"/>
              </w:divBdr>
            </w:div>
          </w:divsChild>
        </w:div>
        <w:div w:id="1330906407">
          <w:marLeft w:val="0"/>
          <w:marRight w:val="0"/>
          <w:marTop w:val="0"/>
          <w:marBottom w:val="0"/>
          <w:divBdr>
            <w:top w:val="none" w:sz="0" w:space="0" w:color="auto"/>
            <w:left w:val="none" w:sz="0" w:space="0" w:color="auto"/>
            <w:bottom w:val="none" w:sz="0" w:space="0" w:color="auto"/>
            <w:right w:val="none" w:sz="0" w:space="0" w:color="auto"/>
          </w:divBdr>
          <w:divsChild>
            <w:div w:id="1916547891">
              <w:marLeft w:val="0"/>
              <w:marRight w:val="0"/>
              <w:marTop w:val="0"/>
              <w:marBottom w:val="0"/>
              <w:divBdr>
                <w:top w:val="none" w:sz="0" w:space="0" w:color="auto"/>
                <w:left w:val="none" w:sz="0" w:space="0" w:color="auto"/>
                <w:bottom w:val="none" w:sz="0" w:space="0" w:color="auto"/>
                <w:right w:val="none" w:sz="0" w:space="0" w:color="auto"/>
              </w:divBdr>
            </w:div>
          </w:divsChild>
        </w:div>
        <w:div w:id="674384645">
          <w:marLeft w:val="0"/>
          <w:marRight w:val="0"/>
          <w:marTop w:val="0"/>
          <w:marBottom w:val="0"/>
          <w:divBdr>
            <w:top w:val="none" w:sz="0" w:space="0" w:color="auto"/>
            <w:left w:val="none" w:sz="0" w:space="0" w:color="auto"/>
            <w:bottom w:val="none" w:sz="0" w:space="0" w:color="auto"/>
            <w:right w:val="none" w:sz="0" w:space="0" w:color="auto"/>
          </w:divBdr>
          <w:divsChild>
            <w:div w:id="769543044">
              <w:marLeft w:val="0"/>
              <w:marRight w:val="0"/>
              <w:marTop w:val="0"/>
              <w:marBottom w:val="0"/>
              <w:divBdr>
                <w:top w:val="none" w:sz="0" w:space="0" w:color="auto"/>
                <w:left w:val="none" w:sz="0" w:space="0" w:color="auto"/>
                <w:bottom w:val="none" w:sz="0" w:space="0" w:color="auto"/>
                <w:right w:val="none" w:sz="0" w:space="0" w:color="auto"/>
              </w:divBdr>
            </w:div>
          </w:divsChild>
        </w:div>
        <w:div w:id="630786816">
          <w:marLeft w:val="0"/>
          <w:marRight w:val="0"/>
          <w:marTop w:val="0"/>
          <w:marBottom w:val="0"/>
          <w:divBdr>
            <w:top w:val="none" w:sz="0" w:space="0" w:color="auto"/>
            <w:left w:val="none" w:sz="0" w:space="0" w:color="auto"/>
            <w:bottom w:val="none" w:sz="0" w:space="0" w:color="auto"/>
            <w:right w:val="none" w:sz="0" w:space="0" w:color="auto"/>
          </w:divBdr>
          <w:divsChild>
            <w:div w:id="869340456">
              <w:marLeft w:val="0"/>
              <w:marRight w:val="0"/>
              <w:marTop w:val="0"/>
              <w:marBottom w:val="0"/>
              <w:divBdr>
                <w:top w:val="none" w:sz="0" w:space="0" w:color="auto"/>
                <w:left w:val="none" w:sz="0" w:space="0" w:color="auto"/>
                <w:bottom w:val="none" w:sz="0" w:space="0" w:color="auto"/>
                <w:right w:val="none" w:sz="0" w:space="0" w:color="auto"/>
              </w:divBdr>
            </w:div>
          </w:divsChild>
        </w:div>
        <w:div w:id="177889340">
          <w:marLeft w:val="0"/>
          <w:marRight w:val="0"/>
          <w:marTop w:val="0"/>
          <w:marBottom w:val="0"/>
          <w:divBdr>
            <w:top w:val="none" w:sz="0" w:space="0" w:color="auto"/>
            <w:left w:val="none" w:sz="0" w:space="0" w:color="auto"/>
            <w:bottom w:val="none" w:sz="0" w:space="0" w:color="auto"/>
            <w:right w:val="none" w:sz="0" w:space="0" w:color="auto"/>
          </w:divBdr>
          <w:divsChild>
            <w:div w:id="439186663">
              <w:marLeft w:val="0"/>
              <w:marRight w:val="0"/>
              <w:marTop w:val="0"/>
              <w:marBottom w:val="0"/>
              <w:divBdr>
                <w:top w:val="none" w:sz="0" w:space="0" w:color="auto"/>
                <w:left w:val="none" w:sz="0" w:space="0" w:color="auto"/>
                <w:bottom w:val="none" w:sz="0" w:space="0" w:color="auto"/>
                <w:right w:val="none" w:sz="0" w:space="0" w:color="auto"/>
              </w:divBdr>
            </w:div>
            <w:div w:id="1809857297">
              <w:marLeft w:val="0"/>
              <w:marRight w:val="0"/>
              <w:marTop w:val="0"/>
              <w:marBottom w:val="0"/>
              <w:divBdr>
                <w:top w:val="none" w:sz="0" w:space="0" w:color="auto"/>
                <w:left w:val="none" w:sz="0" w:space="0" w:color="auto"/>
                <w:bottom w:val="none" w:sz="0" w:space="0" w:color="auto"/>
                <w:right w:val="none" w:sz="0" w:space="0" w:color="auto"/>
              </w:divBdr>
            </w:div>
          </w:divsChild>
        </w:div>
        <w:div w:id="1953512777">
          <w:marLeft w:val="0"/>
          <w:marRight w:val="0"/>
          <w:marTop w:val="0"/>
          <w:marBottom w:val="0"/>
          <w:divBdr>
            <w:top w:val="none" w:sz="0" w:space="0" w:color="auto"/>
            <w:left w:val="none" w:sz="0" w:space="0" w:color="auto"/>
            <w:bottom w:val="none" w:sz="0" w:space="0" w:color="auto"/>
            <w:right w:val="none" w:sz="0" w:space="0" w:color="auto"/>
          </w:divBdr>
          <w:divsChild>
            <w:div w:id="194925160">
              <w:marLeft w:val="0"/>
              <w:marRight w:val="0"/>
              <w:marTop w:val="0"/>
              <w:marBottom w:val="0"/>
              <w:divBdr>
                <w:top w:val="none" w:sz="0" w:space="0" w:color="auto"/>
                <w:left w:val="none" w:sz="0" w:space="0" w:color="auto"/>
                <w:bottom w:val="none" w:sz="0" w:space="0" w:color="auto"/>
                <w:right w:val="none" w:sz="0" w:space="0" w:color="auto"/>
              </w:divBdr>
            </w:div>
            <w:div w:id="210849634">
              <w:marLeft w:val="0"/>
              <w:marRight w:val="0"/>
              <w:marTop w:val="0"/>
              <w:marBottom w:val="0"/>
              <w:divBdr>
                <w:top w:val="none" w:sz="0" w:space="0" w:color="auto"/>
                <w:left w:val="none" w:sz="0" w:space="0" w:color="auto"/>
                <w:bottom w:val="none" w:sz="0" w:space="0" w:color="auto"/>
                <w:right w:val="none" w:sz="0" w:space="0" w:color="auto"/>
              </w:divBdr>
            </w:div>
          </w:divsChild>
        </w:div>
        <w:div w:id="176578664">
          <w:marLeft w:val="0"/>
          <w:marRight w:val="0"/>
          <w:marTop w:val="0"/>
          <w:marBottom w:val="0"/>
          <w:divBdr>
            <w:top w:val="none" w:sz="0" w:space="0" w:color="auto"/>
            <w:left w:val="none" w:sz="0" w:space="0" w:color="auto"/>
            <w:bottom w:val="none" w:sz="0" w:space="0" w:color="auto"/>
            <w:right w:val="none" w:sz="0" w:space="0" w:color="auto"/>
          </w:divBdr>
          <w:divsChild>
            <w:div w:id="1414426498">
              <w:marLeft w:val="0"/>
              <w:marRight w:val="0"/>
              <w:marTop w:val="0"/>
              <w:marBottom w:val="0"/>
              <w:divBdr>
                <w:top w:val="none" w:sz="0" w:space="0" w:color="auto"/>
                <w:left w:val="none" w:sz="0" w:space="0" w:color="auto"/>
                <w:bottom w:val="none" w:sz="0" w:space="0" w:color="auto"/>
                <w:right w:val="none" w:sz="0" w:space="0" w:color="auto"/>
              </w:divBdr>
            </w:div>
          </w:divsChild>
        </w:div>
        <w:div w:id="1251966161">
          <w:marLeft w:val="0"/>
          <w:marRight w:val="0"/>
          <w:marTop w:val="0"/>
          <w:marBottom w:val="0"/>
          <w:divBdr>
            <w:top w:val="none" w:sz="0" w:space="0" w:color="auto"/>
            <w:left w:val="none" w:sz="0" w:space="0" w:color="auto"/>
            <w:bottom w:val="none" w:sz="0" w:space="0" w:color="auto"/>
            <w:right w:val="none" w:sz="0" w:space="0" w:color="auto"/>
          </w:divBdr>
          <w:divsChild>
            <w:div w:id="447622629">
              <w:marLeft w:val="0"/>
              <w:marRight w:val="0"/>
              <w:marTop w:val="0"/>
              <w:marBottom w:val="0"/>
              <w:divBdr>
                <w:top w:val="none" w:sz="0" w:space="0" w:color="auto"/>
                <w:left w:val="none" w:sz="0" w:space="0" w:color="auto"/>
                <w:bottom w:val="none" w:sz="0" w:space="0" w:color="auto"/>
                <w:right w:val="none" w:sz="0" w:space="0" w:color="auto"/>
              </w:divBdr>
            </w:div>
          </w:divsChild>
        </w:div>
        <w:div w:id="1283534204">
          <w:marLeft w:val="0"/>
          <w:marRight w:val="0"/>
          <w:marTop w:val="0"/>
          <w:marBottom w:val="0"/>
          <w:divBdr>
            <w:top w:val="none" w:sz="0" w:space="0" w:color="auto"/>
            <w:left w:val="none" w:sz="0" w:space="0" w:color="auto"/>
            <w:bottom w:val="none" w:sz="0" w:space="0" w:color="auto"/>
            <w:right w:val="none" w:sz="0" w:space="0" w:color="auto"/>
          </w:divBdr>
          <w:divsChild>
            <w:div w:id="2069839091">
              <w:marLeft w:val="0"/>
              <w:marRight w:val="0"/>
              <w:marTop w:val="0"/>
              <w:marBottom w:val="0"/>
              <w:divBdr>
                <w:top w:val="none" w:sz="0" w:space="0" w:color="auto"/>
                <w:left w:val="none" w:sz="0" w:space="0" w:color="auto"/>
                <w:bottom w:val="none" w:sz="0" w:space="0" w:color="auto"/>
                <w:right w:val="none" w:sz="0" w:space="0" w:color="auto"/>
              </w:divBdr>
            </w:div>
            <w:div w:id="1368145703">
              <w:marLeft w:val="0"/>
              <w:marRight w:val="0"/>
              <w:marTop w:val="0"/>
              <w:marBottom w:val="0"/>
              <w:divBdr>
                <w:top w:val="none" w:sz="0" w:space="0" w:color="auto"/>
                <w:left w:val="none" w:sz="0" w:space="0" w:color="auto"/>
                <w:bottom w:val="none" w:sz="0" w:space="0" w:color="auto"/>
                <w:right w:val="none" w:sz="0" w:space="0" w:color="auto"/>
              </w:divBdr>
            </w:div>
          </w:divsChild>
        </w:div>
        <w:div w:id="654722415">
          <w:marLeft w:val="0"/>
          <w:marRight w:val="0"/>
          <w:marTop w:val="0"/>
          <w:marBottom w:val="0"/>
          <w:divBdr>
            <w:top w:val="none" w:sz="0" w:space="0" w:color="auto"/>
            <w:left w:val="none" w:sz="0" w:space="0" w:color="auto"/>
            <w:bottom w:val="none" w:sz="0" w:space="0" w:color="auto"/>
            <w:right w:val="none" w:sz="0" w:space="0" w:color="auto"/>
          </w:divBdr>
          <w:divsChild>
            <w:div w:id="33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237">
      <w:bodyDiv w:val="1"/>
      <w:marLeft w:val="0"/>
      <w:marRight w:val="0"/>
      <w:marTop w:val="0"/>
      <w:marBottom w:val="0"/>
      <w:divBdr>
        <w:top w:val="none" w:sz="0" w:space="0" w:color="auto"/>
        <w:left w:val="none" w:sz="0" w:space="0" w:color="auto"/>
        <w:bottom w:val="none" w:sz="0" w:space="0" w:color="auto"/>
        <w:right w:val="none" w:sz="0" w:space="0" w:color="auto"/>
      </w:divBdr>
    </w:div>
    <w:div w:id="318270679">
      <w:bodyDiv w:val="1"/>
      <w:marLeft w:val="0"/>
      <w:marRight w:val="0"/>
      <w:marTop w:val="0"/>
      <w:marBottom w:val="0"/>
      <w:divBdr>
        <w:top w:val="none" w:sz="0" w:space="0" w:color="auto"/>
        <w:left w:val="none" w:sz="0" w:space="0" w:color="auto"/>
        <w:bottom w:val="none" w:sz="0" w:space="0" w:color="auto"/>
        <w:right w:val="none" w:sz="0" w:space="0" w:color="auto"/>
      </w:divBdr>
    </w:div>
    <w:div w:id="387608798">
      <w:bodyDiv w:val="1"/>
      <w:marLeft w:val="0"/>
      <w:marRight w:val="0"/>
      <w:marTop w:val="0"/>
      <w:marBottom w:val="0"/>
      <w:divBdr>
        <w:top w:val="none" w:sz="0" w:space="0" w:color="auto"/>
        <w:left w:val="none" w:sz="0" w:space="0" w:color="auto"/>
        <w:bottom w:val="none" w:sz="0" w:space="0" w:color="auto"/>
        <w:right w:val="none" w:sz="0" w:space="0" w:color="auto"/>
      </w:divBdr>
    </w:div>
    <w:div w:id="570191929">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91804544">
      <w:bodyDiv w:val="1"/>
      <w:marLeft w:val="0"/>
      <w:marRight w:val="0"/>
      <w:marTop w:val="0"/>
      <w:marBottom w:val="0"/>
      <w:divBdr>
        <w:top w:val="none" w:sz="0" w:space="0" w:color="auto"/>
        <w:left w:val="none" w:sz="0" w:space="0" w:color="auto"/>
        <w:bottom w:val="none" w:sz="0" w:space="0" w:color="auto"/>
        <w:right w:val="none" w:sz="0" w:space="0" w:color="auto"/>
      </w:divBdr>
      <w:divsChild>
        <w:div w:id="375861181">
          <w:marLeft w:val="0"/>
          <w:marRight w:val="0"/>
          <w:marTop w:val="0"/>
          <w:marBottom w:val="0"/>
          <w:divBdr>
            <w:top w:val="none" w:sz="0" w:space="0" w:color="auto"/>
            <w:left w:val="none" w:sz="0" w:space="0" w:color="auto"/>
            <w:bottom w:val="none" w:sz="0" w:space="0" w:color="auto"/>
            <w:right w:val="none" w:sz="0" w:space="0" w:color="auto"/>
          </w:divBdr>
          <w:divsChild>
            <w:div w:id="248346029">
              <w:marLeft w:val="0"/>
              <w:marRight w:val="0"/>
              <w:marTop w:val="0"/>
              <w:marBottom w:val="0"/>
              <w:divBdr>
                <w:top w:val="none" w:sz="0" w:space="0" w:color="auto"/>
                <w:left w:val="none" w:sz="0" w:space="0" w:color="auto"/>
                <w:bottom w:val="none" w:sz="0" w:space="0" w:color="auto"/>
                <w:right w:val="none" w:sz="0" w:space="0" w:color="auto"/>
              </w:divBdr>
            </w:div>
          </w:divsChild>
        </w:div>
        <w:div w:id="678896262">
          <w:marLeft w:val="0"/>
          <w:marRight w:val="0"/>
          <w:marTop w:val="0"/>
          <w:marBottom w:val="0"/>
          <w:divBdr>
            <w:top w:val="none" w:sz="0" w:space="0" w:color="auto"/>
            <w:left w:val="none" w:sz="0" w:space="0" w:color="auto"/>
            <w:bottom w:val="none" w:sz="0" w:space="0" w:color="auto"/>
            <w:right w:val="none" w:sz="0" w:space="0" w:color="auto"/>
          </w:divBdr>
          <w:divsChild>
            <w:div w:id="2050302069">
              <w:marLeft w:val="0"/>
              <w:marRight w:val="0"/>
              <w:marTop w:val="0"/>
              <w:marBottom w:val="0"/>
              <w:divBdr>
                <w:top w:val="none" w:sz="0" w:space="0" w:color="auto"/>
                <w:left w:val="none" w:sz="0" w:space="0" w:color="auto"/>
                <w:bottom w:val="none" w:sz="0" w:space="0" w:color="auto"/>
                <w:right w:val="none" w:sz="0" w:space="0" w:color="auto"/>
              </w:divBdr>
            </w:div>
          </w:divsChild>
        </w:div>
        <w:div w:id="392696870">
          <w:marLeft w:val="0"/>
          <w:marRight w:val="0"/>
          <w:marTop w:val="0"/>
          <w:marBottom w:val="0"/>
          <w:divBdr>
            <w:top w:val="none" w:sz="0" w:space="0" w:color="auto"/>
            <w:left w:val="none" w:sz="0" w:space="0" w:color="auto"/>
            <w:bottom w:val="none" w:sz="0" w:space="0" w:color="auto"/>
            <w:right w:val="none" w:sz="0" w:space="0" w:color="auto"/>
          </w:divBdr>
          <w:divsChild>
            <w:div w:id="156699125">
              <w:marLeft w:val="0"/>
              <w:marRight w:val="0"/>
              <w:marTop w:val="0"/>
              <w:marBottom w:val="0"/>
              <w:divBdr>
                <w:top w:val="none" w:sz="0" w:space="0" w:color="auto"/>
                <w:left w:val="none" w:sz="0" w:space="0" w:color="auto"/>
                <w:bottom w:val="none" w:sz="0" w:space="0" w:color="auto"/>
                <w:right w:val="none" w:sz="0" w:space="0" w:color="auto"/>
              </w:divBdr>
            </w:div>
          </w:divsChild>
        </w:div>
        <w:div w:id="1061489326">
          <w:marLeft w:val="0"/>
          <w:marRight w:val="0"/>
          <w:marTop w:val="0"/>
          <w:marBottom w:val="0"/>
          <w:divBdr>
            <w:top w:val="none" w:sz="0" w:space="0" w:color="auto"/>
            <w:left w:val="none" w:sz="0" w:space="0" w:color="auto"/>
            <w:bottom w:val="none" w:sz="0" w:space="0" w:color="auto"/>
            <w:right w:val="none" w:sz="0" w:space="0" w:color="auto"/>
          </w:divBdr>
          <w:divsChild>
            <w:div w:id="217864206">
              <w:marLeft w:val="0"/>
              <w:marRight w:val="0"/>
              <w:marTop w:val="0"/>
              <w:marBottom w:val="0"/>
              <w:divBdr>
                <w:top w:val="none" w:sz="0" w:space="0" w:color="auto"/>
                <w:left w:val="none" w:sz="0" w:space="0" w:color="auto"/>
                <w:bottom w:val="none" w:sz="0" w:space="0" w:color="auto"/>
                <w:right w:val="none" w:sz="0" w:space="0" w:color="auto"/>
              </w:divBdr>
            </w:div>
          </w:divsChild>
        </w:div>
        <w:div w:id="1203984858">
          <w:marLeft w:val="0"/>
          <w:marRight w:val="0"/>
          <w:marTop w:val="0"/>
          <w:marBottom w:val="0"/>
          <w:divBdr>
            <w:top w:val="none" w:sz="0" w:space="0" w:color="auto"/>
            <w:left w:val="none" w:sz="0" w:space="0" w:color="auto"/>
            <w:bottom w:val="none" w:sz="0" w:space="0" w:color="auto"/>
            <w:right w:val="none" w:sz="0" w:space="0" w:color="auto"/>
          </w:divBdr>
          <w:divsChild>
            <w:div w:id="1203638251">
              <w:marLeft w:val="0"/>
              <w:marRight w:val="0"/>
              <w:marTop w:val="0"/>
              <w:marBottom w:val="0"/>
              <w:divBdr>
                <w:top w:val="none" w:sz="0" w:space="0" w:color="auto"/>
                <w:left w:val="none" w:sz="0" w:space="0" w:color="auto"/>
                <w:bottom w:val="none" w:sz="0" w:space="0" w:color="auto"/>
                <w:right w:val="none" w:sz="0" w:space="0" w:color="auto"/>
              </w:divBdr>
            </w:div>
          </w:divsChild>
        </w:div>
        <w:div w:id="986931049">
          <w:marLeft w:val="0"/>
          <w:marRight w:val="0"/>
          <w:marTop w:val="0"/>
          <w:marBottom w:val="0"/>
          <w:divBdr>
            <w:top w:val="none" w:sz="0" w:space="0" w:color="auto"/>
            <w:left w:val="none" w:sz="0" w:space="0" w:color="auto"/>
            <w:bottom w:val="none" w:sz="0" w:space="0" w:color="auto"/>
            <w:right w:val="none" w:sz="0" w:space="0" w:color="auto"/>
          </w:divBdr>
          <w:divsChild>
            <w:div w:id="514347272">
              <w:marLeft w:val="0"/>
              <w:marRight w:val="0"/>
              <w:marTop w:val="0"/>
              <w:marBottom w:val="0"/>
              <w:divBdr>
                <w:top w:val="none" w:sz="0" w:space="0" w:color="auto"/>
                <w:left w:val="none" w:sz="0" w:space="0" w:color="auto"/>
                <w:bottom w:val="none" w:sz="0" w:space="0" w:color="auto"/>
                <w:right w:val="none" w:sz="0" w:space="0" w:color="auto"/>
              </w:divBdr>
            </w:div>
          </w:divsChild>
        </w:div>
        <w:div w:id="1346905822">
          <w:marLeft w:val="0"/>
          <w:marRight w:val="0"/>
          <w:marTop w:val="0"/>
          <w:marBottom w:val="0"/>
          <w:divBdr>
            <w:top w:val="none" w:sz="0" w:space="0" w:color="auto"/>
            <w:left w:val="none" w:sz="0" w:space="0" w:color="auto"/>
            <w:bottom w:val="none" w:sz="0" w:space="0" w:color="auto"/>
            <w:right w:val="none" w:sz="0" w:space="0" w:color="auto"/>
          </w:divBdr>
          <w:divsChild>
            <w:div w:id="1455292903">
              <w:marLeft w:val="0"/>
              <w:marRight w:val="0"/>
              <w:marTop w:val="0"/>
              <w:marBottom w:val="0"/>
              <w:divBdr>
                <w:top w:val="none" w:sz="0" w:space="0" w:color="auto"/>
                <w:left w:val="none" w:sz="0" w:space="0" w:color="auto"/>
                <w:bottom w:val="none" w:sz="0" w:space="0" w:color="auto"/>
                <w:right w:val="none" w:sz="0" w:space="0" w:color="auto"/>
              </w:divBdr>
            </w:div>
            <w:div w:id="40980181">
              <w:marLeft w:val="0"/>
              <w:marRight w:val="0"/>
              <w:marTop w:val="0"/>
              <w:marBottom w:val="0"/>
              <w:divBdr>
                <w:top w:val="none" w:sz="0" w:space="0" w:color="auto"/>
                <w:left w:val="none" w:sz="0" w:space="0" w:color="auto"/>
                <w:bottom w:val="none" w:sz="0" w:space="0" w:color="auto"/>
                <w:right w:val="none" w:sz="0" w:space="0" w:color="auto"/>
              </w:divBdr>
            </w:div>
            <w:div w:id="1795635924">
              <w:marLeft w:val="0"/>
              <w:marRight w:val="0"/>
              <w:marTop w:val="0"/>
              <w:marBottom w:val="0"/>
              <w:divBdr>
                <w:top w:val="none" w:sz="0" w:space="0" w:color="auto"/>
                <w:left w:val="none" w:sz="0" w:space="0" w:color="auto"/>
                <w:bottom w:val="none" w:sz="0" w:space="0" w:color="auto"/>
                <w:right w:val="none" w:sz="0" w:space="0" w:color="auto"/>
              </w:divBdr>
            </w:div>
            <w:div w:id="32384995">
              <w:marLeft w:val="0"/>
              <w:marRight w:val="0"/>
              <w:marTop w:val="0"/>
              <w:marBottom w:val="0"/>
              <w:divBdr>
                <w:top w:val="none" w:sz="0" w:space="0" w:color="auto"/>
                <w:left w:val="none" w:sz="0" w:space="0" w:color="auto"/>
                <w:bottom w:val="none" w:sz="0" w:space="0" w:color="auto"/>
                <w:right w:val="none" w:sz="0" w:space="0" w:color="auto"/>
              </w:divBdr>
            </w:div>
            <w:div w:id="1156190409">
              <w:marLeft w:val="0"/>
              <w:marRight w:val="0"/>
              <w:marTop w:val="0"/>
              <w:marBottom w:val="0"/>
              <w:divBdr>
                <w:top w:val="none" w:sz="0" w:space="0" w:color="auto"/>
                <w:left w:val="none" w:sz="0" w:space="0" w:color="auto"/>
                <w:bottom w:val="none" w:sz="0" w:space="0" w:color="auto"/>
                <w:right w:val="none" w:sz="0" w:space="0" w:color="auto"/>
              </w:divBdr>
            </w:div>
            <w:div w:id="225452629">
              <w:marLeft w:val="0"/>
              <w:marRight w:val="0"/>
              <w:marTop w:val="0"/>
              <w:marBottom w:val="0"/>
              <w:divBdr>
                <w:top w:val="none" w:sz="0" w:space="0" w:color="auto"/>
                <w:left w:val="none" w:sz="0" w:space="0" w:color="auto"/>
                <w:bottom w:val="none" w:sz="0" w:space="0" w:color="auto"/>
                <w:right w:val="none" w:sz="0" w:space="0" w:color="auto"/>
              </w:divBdr>
            </w:div>
            <w:div w:id="791479259">
              <w:marLeft w:val="0"/>
              <w:marRight w:val="0"/>
              <w:marTop w:val="0"/>
              <w:marBottom w:val="0"/>
              <w:divBdr>
                <w:top w:val="none" w:sz="0" w:space="0" w:color="auto"/>
                <w:left w:val="none" w:sz="0" w:space="0" w:color="auto"/>
                <w:bottom w:val="none" w:sz="0" w:space="0" w:color="auto"/>
                <w:right w:val="none" w:sz="0" w:space="0" w:color="auto"/>
              </w:divBdr>
            </w:div>
            <w:div w:id="1892183606">
              <w:marLeft w:val="0"/>
              <w:marRight w:val="0"/>
              <w:marTop w:val="0"/>
              <w:marBottom w:val="0"/>
              <w:divBdr>
                <w:top w:val="none" w:sz="0" w:space="0" w:color="auto"/>
                <w:left w:val="none" w:sz="0" w:space="0" w:color="auto"/>
                <w:bottom w:val="none" w:sz="0" w:space="0" w:color="auto"/>
                <w:right w:val="none" w:sz="0" w:space="0" w:color="auto"/>
              </w:divBdr>
            </w:div>
            <w:div w:id="600534732">
              <w:marLeft w:val="0"/>
              <w:marRight w:val="0"/>
              <w:marTop w:val="0"/>
              <w:marBottom w:val="0"/>
              <w:divBdr>
                <w:top w:val="none" w:sz="0" w:space="0" w:color="auto"/>
                <w:left w:val="none" w:sz="0" w:space="0" w:color="auto"/>
                <w:bottom w:val="none" w:sz="0" w:space="0" w:color="auto"/>
                <w:right w:val="none" w:sz="0" w:space="0" w:color="auto"/>
              </w:divBdr>
            </w:div>
            <w:div w:id="558173771">
              <w:marLeft w:val="0"/>
              <w:marRight w:val="0"/>
              <w:marTop w:val="0"/>
              <w:marBottom w:val="0"/>
              <w:divBdr>
                <w:top w:val="none" w:sz="0" w:space="0" w:color="auto"/>
                <w:left w:val="none" w:sz="0" w:space="0" w:color="auto"/>
                <w:bottom w:val="none" w:sz="0" w:space="0" w:color="auto"/>
                <w:right w:val="none" w:sz="0" w:space="0" w:color="auto"/>
              </w:divBdr>
            </w:div>
          </w:divsChild>
        </w:div>
        <w:div w:id="500780088">
          <w:marLeft w:val="0"/>
          <w:marRight w:val="0"/>
          <w:marTop w:val="0"/>
          <w:marBottom w:val="0"/>
          <w:divBdr>
            <w:top w:val="none" w:sz="0" w:space="0" w:color="auto"/>
            <w:left w:val="none" w:sz="0" w:space="0" w:color="auto"/>
            <w:bottom w:val="none" w:sz="0" w:space="0" w:color="auto"/>
            <w:right w:val="none" w:sz="0" w:space="0" w:color="auto"/>
          </w:divBdr>
          <w:divsChild>
            <w:div w:id="799885505">
              <w:marLeft w:val="0"/>
              <w:marRight w:val="0"/>
              <w:marTop w:val="0"/>
              <w:marBottom w:val="0"/>
              <w:divBdr>
                <w:top w:val="none" w:sz="0" w:space="0" w:color="auto"/>
                <w:left w:val="none" w:sz="0" w:space="0" w:color="auto"/>
                <w:bottom w:val="none" w:sz="0" w:space="0" w:color="auto"/>
                <w:right w:val="none" w:sz="0" w:space="0" w:color="auto"/>
              </w:divBdr>
            </w:div>
            <w:div w:id="837040751">
              <w:marLeft w:val="0"/>
              <w:marRight w:val="0"/>
              <w:marTop w:val="0"/>
              <w:marBottom w:val="0"/>
              <w:divBdr>
                <w:top w:val="none" w:sz="0" w:space="0" w:color="auto"/>
                <w:left w:val="none" w:sz="0" w:space="0" w:color="auto"/>
                <w:bottom w:val="none" w:sz="0" w:space="0" w:color="auto"/>
                <w:right w:val="none" w:sz="0" w:space="0" w:color="auto"/>
              </w:divBdr>
            </w:div>
            <w:div w:id="1147286902">
              <w:marLeft w:val="0"/>
              <w:marRight w:val="0"/>
              <w:marTop w:val="0"/>
              <w:marBottom w:val="0"/>
              <w:divBdr>
                <w:top w:val="none" w:sz="0" w:space="0" w:color="auto"/>
                <w:left w:val="none" w:sz="0" w:space="0" w:color="auto"/>
                <w:bottom w:val="none" w:sz="0" w:space="0" w:color="auto"/>
                <w:right w:val="none" w:sz="0" w:space="0" w:color="auto"/>
              </w:divBdr>
            </w:div>
            <w:div w:id="1991326734">
              <w:marLeft w:val="0"/>
              <w:marRight w:val="0"/>
              <w:marTop w:val="0"/>
              <w:marBottom w:val="0"/>
              <w:divBdr>
                <w:top w:val="none" w:sz="0" w:space="0" w:color="auto"/>
                <w:left w:val="none" w:sz="0" w:space="0" w:color="auto"/>
                <w:bottom w:val="none" w:sz="0" w:space="0" w:color="auto"/>
                <w:right w:val="none" w:sz="0" w:space="0" w:color="auto"/>
              </w:divBdr>
            </w:div>
            <w:div w:id="137768730">
              <w:marLeft w:val="0"/>
              <w:marRight w:val="0"/>
              <w:marTop w:val="0"/>
              <w:marBottom w:val="0"/>
              <w:divBdr>
                <w:top w:val="none" w:sz="0" w:space="0" w:color="auto"/>
                <w:left w:val="none" w:sz="0" w:space="0" w:color="auto"/>
                <w:bottom w:val="none" w:sz="0" w:space="0" w:color="auto"/>
                <w:right w:val="none" w:sz="0" w:space="0" w:color="auto"/>
              </w:divBdr>
            </w:div>
            <w:div w:id="205606122">
              <w:marLeft w:val="0"/>
              <w:marRight w:val="0"/>
              <w:marTop w:val="0"/>
              <w:marBottom w:val="0"/>
              <w:divBdr>
                <w:top w:val="none" w:sz="0" w:space="0" w:color="auto"/>
                <w:left w:val="none" w:sz="0" w:space="0" w:color="auto"/>
                <w:bottom w:val="none" w:sz="0" w:space="0" w:color="auto"/>
                <w:right w:val="none" w:sz="0" w:space="0" w:color="auto"/>
              </w:divBdr>
            </w:div>
            <w:div w:id="1219971971">
              <w:marLeft w:val="0"/>
              <w:marRight w:val="0"/>
              <w:marTop w:val="0"/>
              <w:marBottom w:val="0"/>
              <w:divBdr>
                <w:top w:val="none" w:sz="0" w:space="0" w:color="auto"/>
                <w:left w:val="none" w:sz="0" w:space="0" w:color="auto"/>
                <w:bottom w:val="none" w:sz="0" w:space="0" w:color="auto"/>
                <w:right w:val="none" w:sz="0" w:space="0" w:color="auto"/>
              </w:divBdr>
            </w:div>
            <w:div w:id="1840542434">
              <w:marLeft w:val="0"/>
              <w:marRight w:val="0"/>
              <w:marTop w:val="0"/>
              <w:marBottom w:val="0"/>
              <w:divBdr>
                <w:top w:val="none" w:sz="0" w:space="0" w:color="auto"/>
                <w:left w:val="none" w:sz="0" w:space="0" w:color="auto"/>
                <w:bottom w:val="none" w:sz="0" w:space="0" w:color="auto"/>
                <w:right w:val="none" w:sz="0" w:space="0" w:color="auto"/>
              </w:divBdr>
            </w:div>
            <w:div w:id="56518079">
              <w:marLeft w:val="0"/>
              <w:marRight w:val="0"/>
              <w:marTop w:val="0"/>
              <w:marBottom w:val="0"/>
              <w:divBdr>
                <w:top w:val="none" w:sz="0" w:space="0" w:color="auto"/>
                <w:left w:val="none" w:sz="0" w:space="0" w:color="auto"/>
                <w:bottom w:val="none" w:sz="0" w:space="0" w:color="auto"/>
                <w:right w:val="none" w:sz="0" w:space="0" w:color="auto"/>
              </w:divBdr>
            </w:div>
            <w:div w:id="2124493876">
              <w:marLeft w:val="0"/>
              <w:marRight w:val="0"/>
              <w:marTop w:val="0"/>
              <w:marBottom w:val="0"/>
              <w:divBdr>
                <w:top w:val="none" w:sz="0" w:space="0" w:color="auto"/>
                <w:left w:val="none" w:sz="0" w:space="0" w:color="auto"/>
                <w:bottom w:val="none" w:sz="0" w:space="0" w:color="auto"/>
                <w:right w:val="none" w:sz="0" w:space="0" w:color="auto"/>
              </w:divBdr>
            </w:div>
            <w:div w:id="1332830666">
              <w:marLeft w:val="0"/>
              <w:marRight w:val="0"/>
              <w:marTop w:val="0"/>
              <w:marBottom w:val="0"/>
              <w:divBdr>
                <w:top w:val="none" w:sz="0" w:space="0" w:color="auto"/>
                <w:left w:val="none" w:sz="0" w:space="0" w:color="auto"/>
                <w:bottom w:val="none" w:sz="0" w:space="0" w:color="auto"/>
                <w:right w:val="none" w:sz="0" w:space="0" w:color="auto"/>
              </w:divBdr>
            </w:div>
          </w:divsChild>
        </w:div>
        <w:div w:id="382140945">
          <w:marLeft w:val="0"/>
          <w:marRight w:val="0"/>
          <w:marTop w:val="0"/>
          <w:marBottom w:val="0"/>
          <w:divBdr>
            <w:top w:val="none" w:sz="0" w:space="0" w:color="auto"/>
            <w:left w:val="none" w:sz="0" w:space="0" w:color="auto"/>
            <w:bottom w:val="none" w:sz="0" w:space="0" w:color="auto"/>
            <w:right w:val="none" w:sz="0" w:space="0" w:color="auto"/>
          </w:divBdr>
          <w:divsChild>
            <w:div w:id="503055628">
              <w:marLeft w:val="0"/>
              <w:marRight w:val="0"/>
              <w:marTop w:val="0"/>
              <w:marBottom w:val="0"/>
              <w:divBdr>
                <w:top w:val="none" w:sz="0" w:space="0" w:color="auto"/>
                <w:left w:val="none" w:sz="0" w:space="0" w:color="auto"/>
                <w:bottom w:val="none" w:sz="0" w:space="0" w:color="auto"/>
                <w:right w:val="none" w:sz="0" w:space="0" w:color="auto"/>
              </w:divBdr>
            </w:div>
            <w:div w:id="755252319">
              <w:marLeft w:val="0"/>
              <w:marRight w:val="0"/>
              <w:marTop w:val="0"/>
              <w:marBottom w:val="0"/>
              <w:divBdr>
                <w:top w:val="none" w:sz="0" w:space="0" w:color="auto"/>
                <w:left w:val="none" w:sz="0" w:space="0" w:color="auto"/>
                <w:bottom w:val="none" w:sz="0" w:space="0" w:color="auto"/>
                <w:right w:val="none" w:sz="0" w:space="0" w:color="auto"/>
              </w:divBdr>
            </w:div>
            <w:div w:id="424573831">
              <w:marLeft w:val="0"/>
              <w:marRight w:val="0"/>
              <w:marTop w:val="0"/>
              <w:marBottom w:val="0"/>
              <w:divBdr>
                <w:top w:val="none" w:sz="0" w:space="0" w:color="auto"/>
                <w:left w:val="none" w:sz="0" w:space="0" w:color="auto"/>
                <w:bottom w:val="none" w:sz="0" w:space="0" w:color="auto"/>
                <w:right w:val="none" w:sz="0" w:space="0" w:color="auto"/>
              </w:divBdr>
            </w:div>
            <w:div w:id="153372824">
              <w:marLeft w:val="0"/>
              <w:marRight w:val="0"/>
              <w:marTop w:val="0"/>
              <w:marBottom w:val="0"/>
              <w:divBdr>
                <w:top w:val="none" w:sz="0" w:space="0" w:color="auto"/>
                <w:left w:val="none" w:sz="0" w:space="0" w:color="auto"/>
                <w:bottom w:val="none" w:sz="0" w:space="0" w:color="auto"/>
                <w:right w:val="none" w:sz="0" w:space="0" w:color="auto"/>
              </w:divBdr>
            </w:div>
          </w:divsChild>
        </w:div>
        <w:div w:id="988634190">
          <w:marLeft w:val="0"/>
          <w:marRight w:val="0"/>
          <w:marTop w:val="0"/>
          <w:marBottom w:val="0"/>
          <w:divBdr>
            <w:top w:val="none" w:sz="0" w:space="0" w:color="auto"/>
            <w:left w:val="none" w:sz="0" w:space="0" w:color="auto"/>
            <w:bottom w:val="none" w:sz="0" w:space="0" w:color="auto"/>
            <w:right w:val="none" w:sz="0" w:space="0" w:color="auto"/>
          </w:divBdr>
          <w:divsChild>
            <w:div w:id="1038167841">
              <w:marLeft w:val="0"/>
              <w:marRight w:val="0"/>
              <w:marTop w:val="0"/>
              <w:marBottom w:val="0"/>
              <w:divBdr>
                <w:top w:val="none" w:sz="0" w:space="0" w:color="auto"/>
                <w:left w:val="none" w:sz="0" w:space="0" w:color="auto"/>
                <w:bottom w:val="none" w:sz="0" w:space="0" w:color="auto"/>
                <w:right w:val="none" w:sz="0" w:space="0" w:color="auto"/>
              </w:divBdr>
            </w:div>
            <w:div w:id="350686753">
              <w:marLeft w:val="0"/>
              <w:marRight w:val="0"/>
              <w:marTop w:val="0"/>
              <w:marBottom w:val="0"/>
              <w:divBdr>
                <w:top w:val="none" w:sz="0" w:space="0" w:color="auto"/>
                <w:left w:val="none" w:sz="0" w:space="0" w:color="auto"/>
                <w:bottom w:val="none" w:sz="0" w:space="0" w:color="auto"/>
                <w:right w:val="none" w:sz="0" w:space="0" w:color="auto"/>
              </w:divBdr>
            </w:div>
            <w:div w:id="525750013">
              <w:marLeft w:val="0"/>
              <w:marRight w:val="0"/>
              <w:marTop w:val="0"/>
              <w:marBottom w:val="0"/>
              <w:divBdr>
                <w:top w:val="none" w:sz="0" w:space="0" w:color="auto"/>
                <w:left w:val="none" w:sz="0" w:space="0" w:color="auto"/>
                <w:bottom w:val="none" w:sz="0" w:space="0" w:color="auto"/>
                <w:right w:val="none" w:sz="0" w:space="0" w:color="auto"/>
              </w:divBdr>
            </w:div>
            <w:div w:id="1680621556">
              <w:marLeft w:val="0"/>
              <w:marRight w:val="0"/>
              <w:marTop w:val="0"/>
              <w:marBottom w:val="0"/>
              <w:divBdr>
                <w:top w:val="none" w:sz="0" w:space="0" w:color="auto"/>
                <w:left w:val="none" w:sz="0" w:space="0" w:color="auto"/>
                <w:bottom w:val="none" w:sz="0" w:space="0" w:color="auto"/>
                <w:right w:val="none" w:sz="0" w:space="0" w:color="auto"/>
              </w:divBdr>
            </w:div>
            <w:div w:id="185411232">
              <w:marLeft w:val="0"/>
              <w:marRight w:val="0"/>
              <w:marTop w:val="0"/>
              <w:marBottom w:val="0"/>
              <w:divBdr>
                <w:top w:val="none" w:sz="0" w:space="0" w:color="auto"/>
                <w:left w:val="none" w:sz="0" w:space="0" w:color="auto"/>
                <w:bottom w:val="none" w:sz="0" w:space="0" w:color="auto"/>
                <w:right w:val="none" w:sz="0" w:space="0" w:color="auto"/>
              </w:divBdr>
            </w:div>
            <w:div w:id="1391921313">
              <w:marLeft w:val="0"/>
              <w:marRight w:val="0"/>
              <w:marTop w:val="0"/>
              <w:marBottom w:val="0"/>
              <w:divBdr>
                <w:top w:val="none" w:sz="0" w:space="0" w:color="auto"/>
                <w:left w:val="none" w:sz="0" w:space="0" w:color="auto"/>
                <w:bottom w:val="none" w:sz="0" w:space="0" w:color="auto"/>
                <w:right w:val="none" w:sz="0" w:space="0" w:color="auto"/>
              </w:divBdr>
            </w:div>
            <w:div w:id="152572221">
              <w:marLeft w:val="0"/>
              <w:marRight w:val="0"/>
              <w:marTop w:val="0"/>
              <w:marBottom w:val="0"/>
              <w:divBdr>
                <w:top w:val="none" w:sz="0" w:space="0" w:color="auto"/>
                <w:left w:val="none" w:sz="0" w:space="0" w:color="auto"/>
                <w:bottom w:val="none" w:sz="0" w:space="0" w:color="auto"/>
                <w:right w:val="none" w:sz="0" w:space="0" w:color="auto"/>
              </w:divBdr>
            </w:div>
            <w:div w:id="1493837800">
              <w:marLeft w:val="0"/>
              <w:marRight w:val="0"/>
              <w:marTop w:val="0"/>
              <w:marBottom w:val="0"/>
              <w:divBdr>
                <w:top w:val="none" w:sz="0" w:space="0" w:color="auto"/>
                <w:left w:val="none" w:sz="0" w:space="0" w:color="auto"/>
                <w:bottom w:val="none" w:sz="0" w:space="0" w:color="auto"/>
                <w:right w:val="none" w:sz="0" w:space="0" w:color="auto"/>
              </w:divBdr>
            </w:div>
            <w:div w:id="185142884">
              <w:marLeft w:val="0"/>
              <w:marRight w:val="0"/>
              <w:marTop w:val="0"/>
              <w:marBottom w:val="0"/>
              <w:divBdr>
                <w:top w:val="none" w:sz="0" w:space="0" w:color="auto"/>
                <w:left w:val="none" w:sz="0" w:space="0" w:color="auto"/>
                <w:bottom w:val="none" w:sz="0" w:space="0" w:color="auto"/>
                <w:right w:val="none" w:sz="0" w:space="0" w:color="auto"/>
              </w:divBdr>
            </w:div>
            <w:div w:id="256644572">
              <w:marLeft w:val="0"/>
              <w:marRight w:val="0"/>
              <w:marTop w:val="0"/>
              <w:marBottom w:val="0"/>
              <w:divBdr>
                <w:top w:val="none" w:sz="0" w:space="0" w:color="auto"/>
                <w:left w:val="none" w:sz="0" w:space="0" w:color="auto"/>
                <w:bottom w:val="none" w:sz="0" w:space="0" w:color="auto"/>
                <w:right w:val="none" w:sz="0" w:space="0" w:color="auto"/>
              </w:divBdr>
            </w:div>
            <w:div w:id="951857554">
              <w:marLeft w:val="0"/>
              <w:marRight w:val="0"/>
              <w:marTop w:val="0"/>
              <w:marBottom w:val="0"/>
              <w:divBdr>
                <w:top w:val="none" w:sz="0" w:space="0" w:color="auto"/>
                <w:left w:val="none" w:sz="0" w:space="0" w:color="auto"/>
                <w:bottom w:val="none" w:sz="0" w:space="0" w:color="auto"/>
                <w:right w:val="none" w:sz="0" w:space="0" w:color="auto"/>
              </w:divBdr>
            </w:div>
            <w:div w:id="1100563604">
              <w:marLeft w:val="0"/>
              <w:marRight w:val="0"/>
              <w:marTop w:val="0"/>
              <w:marBottom w:val="0"/>
              <w:divBdr>
                <w:top w:val="none" w:sz="0" w:space="0" w:color="auto"/>
                <w:left w:val="none" w:sz="0" w:space="0" w:color="auto"/>
                <w:bottom w:val="none" w:sz="0" w:space="0" w:color="auto"/>
                <w:right w:val="none" w:sz="0" w:space="0" w:color="auto"/>
              </w:divBdr>
            </w:div>
            <w:div w:id="22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198">
      <w:bodyDiv w:val="1"/>
      <w:marLeft w:val="0"/>
      <w:marRight w:val="0"/>
      <w:marTop w:val="0"/>
      <w:marBottom w:val="0"/>
      <w:divBdr>
        <w:top w:val="none" w:sz="0" w:space="0" w:color="auto"/>
        <w:left w:val="none" w:sz="0" w:space="0" w:color="auto"/>
        <w:bottom w:val="none" w:sz="0" w:space="0" w:color="auto"/>
        <w:right w:val="none" w:sz="0" w:space="0" w:color="auto"/>
      </w:divBdr>
    </w:div>
    <w:div w:id="741417263">
      <w:bodyDiv w:val="1"/>
      <w:marLeft w:val="0"/>
      <w:marRight w:val="0"/>
      <w:marTop w:val="0"/>
      <w:marBottom w:val="0"/>
      <w:divBdr>
        <w:top w:val="none" w:sz="0" w:space="0" w:color="auto"/>
        <w:left w:val="none" w:sz="0" w:space="0" w:color="auto"/>
        <w:bottom w:val="none" w:sz="0" w:space="0" w:color="auto"/>
        <w:right w:val="none" w:sz="0" w:space="0" w:color="auto"/>
      </w:divBdr>
    </w:div>
    <w:div w:id="868495386">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6619663">
      <w:bodyDiv w:val="1"/>
      <w:marLeft w:val="0"/>
      <w:marRight w:val="0"/>
      <w:marTop w:val="0"/>
      <w:marBottom w:val="0"/>
      <w:divBdr>
        <w:top w:val="none" w:sz="0" w:space="0" w:color="auto"/>
        <w:left w:val="none" w:sz="0" w:space="0" w:color="auto"/>
        <w:bottom w:val="none" w:sz="0" w:space="0" w:color="auto"/>
        <w:right w:val="none" w:sz="0" w:space="0" w:color="auto"/>
      </w:divBdr>
    </w:div>
    <w:div w:id="1078406114">
      <w:bodyDiv w:val="1"/>
      <w:marLeft w:val="0"/>
      <w:marRight w:val="0"/>
      <w:marTop w:val="0"/>
      <w:marBottom w:val="0"/>
      <w:divBdr>
        <w:top w:val="none" w:sz="0" w:space="0" w:color="auto"/>
        <w:left w:val="none" w:sz="0" w:space="0" w:color="auto"/>
        <w:bottom w:val="none" w:sz="0" w:space="0" w:color="auto"/>
        <w:right w:val="none" w:sz="0" w:space="0" w:color="auto"/>
      </w:divBdr>
    </w:div>
    <w:div w:id="1114128388">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 w:id="1167328101">
      <w:bodyDiv w:val="1"/>
      <w:marLeft w:val="0"/>
      <w:marRight w:val="0"/>
      <w:marTop w:val="0"/>
      <w:marBottom w:val="0"/>
      <w:divBdr>
        <w:top w:val="none" w:sz="0" w:space="0" w:color="auto"/>
        <w:left w:val="none" w:sz="0" w:space="0" w:color="auto"/>
        <w:bottom w:val="none" w:sz="0" w:space="0" w:color="auto"/>
        <w:right w:val="none" w:sz="0" w:space="0" w:color="auto"/>
      </w:divBdr>
      <w:divsChild>
        <w:div w:id="267739839">
          <w:marLeft w:val="0"/>
          <w:marRight w:val="0"/>
          <w:marTop w:val="0"/>
          <w:marBottom w:val="0"/>
          <w:divBdr>
            <w:top w:val="none" w:sz="0" w:space="0" w:color="auto"/>
            <w:left w:val="none" w:sz="0" w:space="0" w:color="auto"/>
            <w:bottom w:val="none" w:sz="0" w:space="0" w:color="auto"/>
            <w:right w:val="none" w:sz="0" w:space="0" w:color="auto"/>
          </w:divBdr>
        </w:div>
        <w:div w:id="1560363401">
          <w:marLeft w:val="0"/>
          <w:marRight w:val="0"/>
          <w:marTop w:val="0"/>
          <w:marBottom w:val="0"/>
          <w:divBdr>
            <w:top w:val="none" w:sz="0" w:space="0" w:color="auto"/>
            <w:left w:val="none" w:sz="0" w:space="0" w:color="auto"/>
            <w:bottom w:val="none" w:sz="0" w:space="0" w:color="auto"/>
            <w:right w:val="none" w:sz="0" w:space="0" w:color="auto"/>
          </w:divBdr>
        </w:div>
      </w:divsChild>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225026957">
      <w:bodyDiv w:val="1"/>
      <w:marLeft w:val="0"/>
      <w:marRight w:val="0"/>
      <w:marTop w:val="0"/>
      <w:marBottom w:val="0"/>
      <w:divBdr>
        <w:top w:val="none" w:sz="0" w:space="0" w:color="auto"/>
        <w:left w:val="none" w:sz="0" w:space="0" w:color="auto"/>
        <w:bottom w:val="none" w:sz="0" w:space="0" w:color="auto"/>
        <w:right w:val="none" w:sz="0" w:space="0" w:color="auto"/>
      </w:divBdr>
      <w:divsChild>
        <w:div w:id="711149900">
          <w:marLeft w:val="0"/>
          <w:marRight w:val="0"/>
          <w:marTop w:val="0"/>
          <w:marBottom w:val="0"/>
          <w:divBdr>
            <w:top w:val="none" w:sz="0" w:space="0" w:color="auto"/>
            <w:left w:val="none" w:sz="0" w:space="0" w:color="auto"/>
            <w:bottom w:val="none" w:sz="0" w:space="0" w:color="auto"/>
            <w:right w:val="none" w:sz="0" w:space="0" w:color="auto"/>
          </w:divBdr>
          <w:divsChild>
            <w:div w:id="1836800921">
              <w:marLeft w:val="0"/>
              <w:marRight w:val="0"/>
              <w:marTop w:val="0"/>
              <w:marBottom w:val="0"/>
              <w:divBdr>
                <w:top w:val="none" w:sz="0" w:space="0" w:color="auto"/>
                <w:left w:val="none" w:sz="0" w:space="0" w:color="auto"/>
                <w:bottom w:val="none" w:sz="0" w:space="0" w:color="auto"/>
                <w:right w:val="none" w:sz="0" w:space="0" w:color="auto"/>
              </w:divBdr>
            </w:div>
          </w:divsChild>
        </w:div>
        <w:div w:id="951060742">
          <w:marLeft w:val="0"/>
          <w:marRight w:val="0"/>
          <w:marTop w:val="0"/>
          <w:marBottom w:val="0"/>
          <w:divBdr>
            <w:top w:val="none" w:sz="0" w:space="0" w:color="auto"/>
            <w:left w:val="none" w:sz="0" w:space="0" w:color="auto"/>
            <w:bottom w:val="none" w:sz="0" w:space="0" w:color="auto"/>
            <w:right w:val="none" w:sz="0" w:space="0" w:color="auto"/>
          </w:divBdr>
          <w:divsChild>
            <w:div w:id="130178553">
              <w:marLeft w:val="0"/>
              <w:marRight w:val="0"/>
              <w:marTop w:val="0"/>
              <w:marBottom w:val="0"/>
              <w:divBdr>
                <w:top w:val="none" w:sz="0" w:space="0" w:color="auto"/>
                <w:left w:val="none" w:sz="0" w:space="0" w:color="auto"/>
                <w:bottom w:val="none" w:sz="0" w:space="0" w:color="auto"/>
                <w:right w:val="none" w:sz="0" w:space="0" w:color="auto"/>
              </w:divBdr>
            </w:div>
          </w:divsChild>
        </w:div>
        <w:div w:id="1680543611">
          <w:marLeft w:val="0"/>
          <w:marRight w:val="0"/>
          <w:marTop w:val="0"/>
          <w:marBottom w:val="0"/>
          <w:divBdr>
            <w:top w:val="none" w:sz="0" w:space="0" w:color="auto"/>
            <w:left w:val="none" w:sz="0" w:space="0" w:color="auto"/>
            <w:bottom w:val="none" w:sz="0" w:space="0" w:color="auto"/>
            <w:right w:val="none" w:sz="0" w:space="0" w:color="auto"/>
          </w:divBdr>
          <w:divsChild>
            <w:div w:id="1092511704">
              <w:marLeft w:val="0"/>
              <w:marRight w:val="0"/>
              <w:marTop w:val="0"/>
              <w:marBottom w:val="0"/>
              <w:divBdr>
                <w:top w:val="none" w:sz="0" w:space="0" w:color="auto"/>
                <w:left w:val="none" w:sz="0" w:space="0" w:color="auto"/>
                <w:bottom w:val="none" w:sz="0" w:space="0" w:color="auto"/>
                <w:right w:val="none" w:sz="0" w:space="0" w:color="auto"/>
              </w:divBdr>
            </w:div>
          </w:divsChild>
        </w:div>
        <w:div w:id="61677840">
          <w:marLeft w:val="0"/>
          <w:marRight w:val="0"/>
          <w:marTop w:val="0"/>
          <w:marBottom w:val="0"/>
          <w:divBdr>
            <w:top w:val="none" w:sz="0" w:space="0" w:color="auto"/>
            <w:left w:val="none" w:sz="0" w:space="0" w:color="auto"/>
            <w:bottom w:val="none" w:sz="0" w:space="0" w:color="auto"/>
            <w:right w:val="none" w:sz="0" w:space="0" w:color="auto"/>
          </w:divBdr>
          <w:divsChild>
            <w:div w:id="1993832980">
              <w:marLeft w:val="0"/>
              <w:marRight w:val="0"/>
              <w:marTop w:val="0"/>
              <w:marBottom w:val="0"/>
              <w:divBdr>
                <w:top w:val="none" w:sz="0" w:space="0" w:color="auto"/>
                <w:left w:val="none" w:sz="0" w:space="0" w:color="auto"/>
                <w:bottom w:val="none" w:sz="0" w:space="0" w:color="auto"/>
                <w:right w:val="none" w:sz="0" w:space="0" w:color="auto"/>
              </w:divBdr>
            </w:div>
          </w:divsChild>
        </w:div>
        <w:div w:id="1193348361">
          <w:marLeft w:val="0"/>
          <w:marRight w:val="0"/>
          <w:marTop w:val="0"/>
          <w:marBottom w:val="0"/>
          <w:divBdr>
            <w:top w:val="none" w:sz="0" w:space="0" w:color="auto"/>
            <w:left w:val="none" w:sz="0" w:space="0" w:color="auto"/>
            <w:bottom w:val="none" w:sz="0" w:space="0" w:color="auto"/>
            <w:right w:val="none" w:sz="0" w:space="0" w:color="auto"/>
          </w:divBdr>
          <w:divsChild>
            <w:div w:id="1830900403">
              <w:marLeft w:val="0"/>
              <w:marRight w:val="0"/>
              <w:marTop w:val="0"/>
              <w:marBottom w:val="0"/>
              <w:divBdr>
                <w:top w:val="none" w:sz="0" w:space="0" w:color="auto"/>
                <w:left w:val="none" w:sz="0" w:space="0" w:color="auto"/>
                <w:bottom w:val="none" w:sz="0" w:space="0" w:color="auto"/>
                <w:right w:val="none" w:sz="0" w:space="0" w:color="auto"/>
              </w:divBdr>
            </w:div>
          </w:divsChild>
        </w:div>
        <w:div w:id="712655476">
          <w:marLeft w:val="0"/>
          <w:marRight w:val="0"/>
          <w:marTop w:val="0"/>
          <w:marBottom w:val="0"/>
          <w:divBdr>
            <w:top w:val="none" w:sz="0" w:space="0" w:color="auto"/>
            <w:left w:val="none" w:sz="0" w:space="0" w:color="auto"/>
            <w:bottom w:val="none" w:sz="0" w:space="0" w:color="auto"/>
            <w:right w:val="none" w:sz="0" w:space="0" w:color="auto"/>
          </w:divBdr>
          <w:divsChild>
            <w:div w:id="257519174">
              <w:marLeft w:val="0"/>
              <w:marRight w:val="0"/>
              <w:marTop w:val="0"/>
              <w:marBottom w:val="0"/>
              <w:divBdr>
                <w:top w:val="none" w:sz="0" w:space="0" w:color="auto"/>
                <w:left w:val="none" w:sz="0" w:space="0" w:color="auto"/>
                <w:bottom w:val="none" w:sz="0" w:space="0" w:color="auto"/>
                <w:right w:val="none" w:sz="0" w:space="0" w:color="auto"/>
              </w:divBdr>
            </w:div>
          </w:divsChild>
        </w:div>
        <w:div w:id="956519658">
          <w:marLeft w:val="0"/>
          <w:marRight w:val="0"/>
          <w:marTop w:val="0"/>
          <w:marBottom w:val="0"/>
          <w:divBdr>
            <w:top w:val="none" w:sz="0" w:space="0" w:color="auto"/>
            <w:left w:val="none" w:sz="0" w:space="0" w:color="auto"/>
            <w:bottom w:val="none" w:sz="0" w:space="0" w:color="auto"/>
            <w:right w:val="none" w:sz="0" w:space="0" w:color="auto"/>
          </w:divBdr>
          <w:divsChild>
            <w:div w:id="1900744506">
              <w:marLeft w:val="0"/>
              <w:marRight w:val="0"/>
              <w:marTop w:val="0"/>
              <w:marBottom w:val="0"/>
              <w:divBdr>
                <w:top w:val="none" w:sz="0" w:space="0" w:color="auto"/>
                <w:left w:val="none" w:sz="0" w:space="0" w:color="auto"/>
                <w:bottom w:val="none" w:sz="0" w:space="0" w:color="auto"/>
                <w:right w:val="none" w:sz="0" w:space="0" w:color="auto"/>
              </w:divBdr>
            </w:div>
            <w:div w:id="965236992">
              <w:marLeft w:val="0"/>
              <w:marRight w:val="0"/>
              <w:marTop w:val="0"/>
              <w:marBottom w:val="0"/>
              <w:divBdr>
                <w:top w:val="none" w:sz="0" w:space="0" w:color="auto"/>
                <w:left w:val="none" w:sz="0" w:space="0" w:color="auto"/>
                <w:bottom w:val="none" w:sz="0" w:space="0" w:color="auto"/>
                <w:right w:val="none" w:sz="0" w:space="0" w:color="auto"/>
              </w:divBdr>
            </w:div>
            <w:div w:id="2029864598">
              <w:marLeft w:val="0"/>
              <w:marRight w:val="0"/>
              <w:marTop w:val="0"/>
              <w:marBottom w:val="0"/>
              <w:divBdr>
                <w:top w:val="none" w:sz="0" w:space="0" w:color="auto"/>
                <w:left w:val="none" w:sz="0" w:space="0" w:color="auto"/>
                <w:bottom w:val="none" w:sz="0" w:space="0" w:color="auto"/>
                <w:right w:val="none" w:sz="0" w:space="0" w:color="auto"/>
              </w:divBdr>
            </w:div>
            <w:div w:id="3362856">
              <w:marLeft w:val="0"/>
              <w:marRight w:val="0"/>
              <w:marTop w:val="0"/>
              <w:marBottom w:val="0"/>
              <w:divBdr>
                <w:top w:val="none" w:sz="0" w:space="0" w:color="auto"/>
                <w:left w:val="none" w:sz="0" w:space="0" w:color="auto"/>
                <w:bottom w:val="none" w:sz="0" w:space="0" w:color="auto"/>
                <w:right w:val="none" w:sz="0" w:space="0" w:color="auto"/>
              </w:divBdr>
            </w:div>
            <w:div w:id="902906774">
              <w:marLeft w:val="0"/>
              <w:marRight w:val="0"/>
              <w:marTop w:val="0"/>
              <w:marBottom w:val="0"/>
              <w:divBdr>
                <w:top w:val="none" w:sz="0" w:space="0" w:color="auto"/>
                <w:left w:val="none" w:sz="0" w:space="0" w:color="auto"/>
                <w:bottom w:val="none" w:sz="0" w:space="0" w:color="auto"/>
                <w:right w:val="none" w:sz="0" w:space="0" w:color="auto"/>
              </w:divBdr>
            </w:div>
            <w:div w:id="1582566934">
              <w:marLeft w:val="0"/>
              <w:marRight w:val="0"/>
              <w:marTop w:val="0"/>
              <w:marBottom w:val="0"/>
              <w:divBdr>
                <w:top w:val="none" w:sz="0" w:space="0" w:color="auto"/>
                <w:left w:val="none" w:sz="0" w:space="0" w:color="auto"/>
                <w:bottom w:val="none" w:sz="0" w:space="0" w:color="auto"/>
                <w:right w:val="none" w:sz="0" w:space="0" w:color="auto"/>
              </w:divBdr>
            </w:div>
            <w:div w:id="1812677006">
              <w:marLeft w:val="0"/>
              <w:marRight w:val="0"/>
              <w:marTop w:val="0"/>
              <w:marBottom w:val="0"/>
              <w:divBdr>
                <w:top w:val="none" w:sz="0" w:space="0" w:color="auto"/>
                <w:left w:val="none" w:sz="0" w:space="0" w:color="auto"/>
                <w:bottom w:val="none" w:sz="0" w:space="0" w:color="auto"/>
                <w:right w:val="none" w:sz="0" w:space="0" w:color="auto"/>
              </w:divBdr>
            </w:div>
            <w:div w:id="194851350">
              <w:marLeft w:val="0"/>
              <w:marRight w:val="0"/>
              <w:marTop w:val="0"/>
              <w:marBottom w:val="0"/>
              <w:divBdr>
                <w:top w:val="none" w:sz="0" w:space="0" w:color="auto"/>
                <w:left w:val="none" w:sz="0" w:space="0" w:color="auto"/>
                <w:bottom w:val="none" w:sz="0" w:space="0" w:color="auto"/>
                <w:right w:val="none" w:sz="0" w:space="0" w:color="auto"/>
              </w:divBdr>
            </w:div>
            <w:div w:id="251401022">
              <w:marLeft w:val="0"/>
              <w:marRight w:val="0"/>
              <w:marTop w:val="0"/>
              <w:marBottom w:val="0"/>
              <w:divBdr>
                <w:top w:val="none" w:sz="0" w:space="0" w:color="auto"/>
                <w:left w:val="none" w:sz="0" w:space="0" w:color="auto"/>
                <w:bottom w:val="none" w:sz="0" w:space="0" w:color="auto"/>
                <w:right w:val="none" w:sz="0" w:space="0" w:color="auto"/>
              </w:divBdr>
            </w:div>
            <w:div w:id="1016736726">
              <w:marLeft w:val="0"/>
              <w:marRight w:val="0"/>
              <w:marTop w:val="0"/>
              <w:marBottom w:val="0"/>
              <w:divBdr>
                <w:top w:val="none" w:sz="0" w:space="0" w:color="auto"/>
                <w:left w:val="none" w:sz="0" w:space="0" w:color="auto"/>
                <w:bottom w:val="none" w:sz="0" w:space="0" w:color="auto"/>
                <w:right w:val="none" w:sz="0" w:space="0" w:color="auto"/>
              </w:divBdr>
            </w:div>
          </w:divsChild>
        </w:div>
        <w:div w:id="816268622">
          <w:marLeft w:val="0"/>
          <w:marRight w:val="0"/>
          <w:marTop w:val="0"/>
          <w:marBottom w:val="0"/>
          <w:divBdr>
            <w:top w:val="none" w:sz="0" w:space="0" w:color="auto"/>
            <w:left w:val="none" w:sz="0" w:space="0" w:color="auto"/>
            <w:bottom w:val="none" w:sz="0" w:space="0" w:color="auto"/>
            <w:right w:val="none" w:sz="0" w:space="0" w:color="auto"/>
          </w:divBdr>
          <w:divsChild>
            <w:div w:id="1223713803">
              <w:marLeft w:val="0"/>
              <w:marRight w:val="0"/>
              <w:marTop w:val="0"/>
              <w:marBottom w:val="0"/>
              <w:divBdr>
                <w:top w:val="none" w:sz="0" w:space="0" w:color="auto"/>
                <w:left w:val="none" w:sz="0" w:space="0" w:color="auto"/>
                <w:bottom w:val="none" w:sz="0" w:space="0" w:color="auto"/>
                <w:right w:val="none" w:sz="0" w:space="0" w:color="auto"/>
              </w:divBdr>
            </w:div>
            <w:div w:id="268051972">
              <w:marLeft w:val="0"/>
              <w:marRight w:val="0"/>
              <w:marTop w:val="0"/>
              <w:marBottom w:val="0"/>
              <w:divBdr>
                <w:top w:val="none" w:sz="0" w:space="0" w:color="auto"/>
                <w:left w:val="none" w:sz="0" w:space="0" w:color="auto"/>
                <w:bottom w:val="none" w:sz="0" w:space="0" w:color="auto"/>
                <w:right w:val="none" w:sz="0" w:space="0" w:color="auto"/>
              </w:divBdr>
            </w:div>
            <w:div w:id="179470022">
              <w:marLeft w:val="0"/>
              <w:marRight w:val="0"/>
              <w:marTop w:val="0"/>
              <w:marBottom w:val="0"/>
              <w:divBdr>
                <w:top w:val="none" w:sz="0" w:space="0" w:color="auto"/>
                <w:left w:val="none" w:sz="0" w:space="0" w:color="auto"/>
                <w:bottom w:val="none" w:sz="0" w:space="0" w:color="auto"/>
                <w:right w:val="none" w:sz="0" w:space="0" w:color="auto"/>
              </w:divBdr>
            </w:div>
            <w:div w:id="702480890">
              <w:marLeft w:val="0"/>
              <w:marRight w:val="0"/>
              <w:marTop w:val="0"/>
              <w:marBottom w:val="0"/>
              <w:divBdr>
                <w:top w:val="none" w:sz="0" w:space="0" w:color="auto"/>
                <w:left w:val="none" w:sz="0" w:space="0" w:color="auto"/>
                <w:bottom w:val="none" w:sz="0" w:space="0" w:color="auto"/>
                <w:right w:val="none" w:sz="0" w:space="0" w:color="auto"/>
              </w:divBdr>
            </w:div>
            <w:div w:id="1455245534">
              <w:marLeft w:val="0"/>
              <w:marRight w:val="0"/>
              <w:marTop w:val="0"/>
              <w:marBottom w:val="0"/>
              <w:divBdr>
                <w:top w:val="none" w:sz="0" w:space="0" w:color="auto"/>
                <w:left w:val="none" w:sz="0" w:space="0" w:color="auto"/>
                <w:bottom w:val="none" w:sz="0" w:space="0" w:color="auto"/>
                <w:right w:val="none" w:sz="0" w:space="0" w:color="auto"/>
              </w:divBdr>
            </w:div>
            <w:div w:id="48846411">
              <w:marLeft w:val="0"/>
              <w:marRight w:val="0"/>
              <w:marTop w:val="0"/>
              <w:marBottom w:val="0"/>
              <w:divBdr>
                <w:top w:val="none" w:sz="0" w:space="0" w:color="auto"/>
                <w:left w:val="none" w:sz="0" w:space="0" w:color="auto"/>
                <w:bottom w:val="none" w:sz="0" w:space="0" w:color="auto"/>
                <w:right w:val="none" w:sz="0" w:space="0" w:color="auto"/>
              </w:divBdr>
            </w:div>
            <w:div w:id="642076400">
              <w:marLeft w:val="0"/>
              <w:marRight w:val="0"/>
              <w:marTop w:val="0"/>
              <w:marBottom w:val="0"/>
              <w:divBdr>
                <w:top w:val="none" w:sz="0" w:space="0" w:color="auto"/>
                <w:left w:val="none" w:sz="0" w:space="0" w:color="auto"/>
                <w:bottom w:val="none" w:sz="0" w:space="0" w:color="auto"/>
                <w:right w:val="none" w:sz="0" w:space="0" w:color="auto"/>
              </w:divBdr>
            </w:div>
            <w:div w:id="1710910131">
              <w:marLeft w:val="0"/>
              <w:marRight w:val="0"/>
              <w:marTop w:val="0"/>
              <w:marBottom w:val="0"/>
              <w:divBdr>
                <w:top w:val="none" w:sz="0" w:space="0" w:color="auto"/>
                <w:left w:val="none" w:sz="0" w:space="0" w:color="auto"/>
                <w:bottom w:val="none" w:sz="0" w:space="0" w:color="auto"/>
                <w:right w:val="none" w:sz="0" w:space="0" w:color="auto"/>
              </w:divBdr>
            </w:div>
            <w:div w:id="85007240">
              <w:marLeft w:val="0"/>
              <w:marRight w:val="0"/>
              <w:marTop w:val="0"/>
              <w:marBottom w:val="0"/>
              <w:divBdr>
                <w:top w:val="none" w:sz="0" w:space="0" w:color="auto"/>
                <w:left w:val="none" w:sz="0" w:space="0" w:color="auto"/>
                <w:bottom w:val="none" w:sz="0" w:space="0" w:color="auto"/>
                <w:right w:val="none" w:sz="0" w:space="0" w:color="auto"/>
              </w:divBdr>
            </w:div>
            <w:div w:id="864758780">
              <w:marLeft w:val="0"/>
              <w:marRight w:val="0"/>
              <w:marTop w:val="0"/>
              <w:marBottom w:val="0"/>
              <w:divBdr>
                <w:top w:val="none" w:sz="0" w:space="0" w:color="auto"/>
                <w:left w:val="none" w:sz="0" w:space="0" w:color="auto"/>
                <w:bottom w:val="none" w:sz="0" w:space="0" w:color="auto"/>
                <w:right w:val="none" w:sz="0" w:space="0" w:color="auto"/>
              </w:divBdr>
            </w:div>
            <w:div w:id="1867062659">
              <w:marLeft w:val="0"/>
              <w:marRight w:val="0"/>
              <w:marTop w:val="0"/>
              <w:marBottom w:val="0"/>
              <w:divBdr>
                <w:top w:val="none" w:sz="0" w:space="0" w:color="auto"/>
                <w:left w:val="none" w:sz="0" w:space="0" w:color="auto"/>
                <w:bottom w:val="none" w:sz="0" w:space="0" w:color="auto"/>
                <w:right w:val="none" w:sz="0" w:space="0" w:color="auto"/>
              </w:divBdr>
            </w:div>
          </w:divsChild>
        </w:div>
        <w:div w:id="977763230">
          <w:marLeft w:val="0"/>
          <w:marRight w:val="0"/>
          <w:marTop w:val="0"/>
          <w:marBottom w:val="0"/>
          <w:divBdr>
            <w:top w:val="none" w:sz="0" w:space="0" w:color="auto"/>
            <w:left w:val="none" w:sz="0" w:space="0" w:color="auto"/>
            <w:bottom w:val="none" w:sz="0" w:space="0" w:color="auto"/>
            <w:right w:val="none" w:sz="0" w:space="0" w:color="auto"/>
          </w:divBdr>
          <w:divsChild>
            <w:div w:id="1752507187">
              <w:marLeft w:val="0"/>
              <w:marRight w:val="0"/>
              <w:marTop w:val="0"/>
              <w:marBottom w:val="0"/>
              <w:divBdr>
                <w:top w:val="none" w:sz="0" w:space="0" w:color="auto"/>
                <w:left w:val="none" w:sz="0" w:space="0" w:color="auto"/>
                <w:bottom w:val="none" w:sz="0" w:space="0" w:color="auto"/>
                <w:right w:val="none" w:sz="0" w:space="0" w:color="auto"/>
              </w:divBdr>
            </w:div>
            <w:div w:id="1850220686">
              <w:marLeft w:val="0"/>
              <w:marRight w:val="0"/>
              <w:marTop w:val="0"/>
              <w:marBottom w:val="0"/>
              <w:divBdr>
                <w:top w:val="none" w:sz="0" w:space="0" w:color="auto"/>
                <w:left w:val="none" w:sz="0" w:space="0" w:color="auto"/>
                <w:bottom w:val="none" w:sz="0" w:space="0" w:color="auto"/>
                <w:right w:val="none" w:sz="0" w:space="0" w:color="auto"/>
              </w:divBdr>
            </w:div>
            <w:div w:id="1713462095">
              <w:marLeft w:val="0"/>
              <w:marRight w:val="0"/>
              <w:marTop w:val="0"/>
              <w:marBottom w:val="0"/>
              <w:divBdr>
                <w:top w:val="none" w:sz="0" w:space="0" w:color="auto"/>
                <w:left w:val="none" w:sz="0" w:space="0" w:color="auto"/>
                <w:bottom w:val="none" w:sz="0" w:space="0" w:color="auto"/>
                <w:right w:val="none" w:sz="0" w:space="0" w:color="auto"/>
              </w:divBdr>
            </w:div>
            <w:div w:id="356933723">
              <w:marLeft w:val="0"/>
              <w:marRight w:val="0"/>
              <w:marTop w:val="0"/>
              <w:marBottom w:val="0"/>
              <w:divBdr>
                <w:top w:val="none" w:sz="0" w:space="0" w:color="auto"/>
                <w:left w:val="none" w:sz="0" w:space="0" w:color="auto"/>
                <w:bottom w:val="none" w:sz="0" w:space="0" w:color="auto"/>
                <w:right w:val="none" w:sz="0" w:space="0" w:color="auto"/>
              </w:divBdr>
            </w:div>
          </w:divsChild>
        </w:div>
        <w:div w:id="1000960204">
          <w:marLeft w:val="0"/>
          <w:marRight w:val="0"/>
          <w:marTop w:val="0"/>
          <w:marBottom w:val="0"/>
          <w:divBdr>
            <w:top w:val="none" w:sz="0" w:space="0" w:color="auto"/>
            <w:left w:val="none" w:sz="0" w:space="0" w:color="auto"/>
            <w:bottom w:val="none" w:sz="0" w:space="0" w:color="auto"/>
            <w:right w:val="none" w:sz="0" w:space="0" w:color="auto"/>
          </w:divBdr>
          <w:divsChild>
            <w:div w:id="201599480">
              <w:marLeft w:val="0"/>
              <w:marRight w:val="0"/>
              <w:marTop w:val="0"/>
              <w:marBottom w:val="0"/>
              <w:divBdr>
                <w:top w:val="none" w:sz="0" w:space="0" w:color="auto"/>
                <w:left w:val="none" w:sz="0" w:space="0" w:color="auto"/>
                <w:bottom w:val="none" w:sz="0" w:space="0" w:color="auto"/>
                <w:right w:val="none" w:sz="0" w:space="0" w:color="auto"/>
              </w:divBdr>
            </w:div>
            <w:div w:id="611933852">
              <w:marLeft w:val="0"/>
              <w:marRight w:val="0"/>
              <w:marTop w:val="0"/>
              <w:marBottom w:val="0"/>
              <w:divBdr>
                <w:top w:val="none" w:sz="0" w:space="0" w:color="auto"/>
                <w:left w:val="none" w:sz="0" w:space="0" w:color="auto"/>
                <w:bottom w:val="none" w:sz="0" w:space="0" w:color="auto"/>
                <w:right w:val="none" w:sz="0" w:space="0" w:color="auto"/>
              </w:divBdr>
            </w:div>
            <w:div w:id="579366861">
              <w:marLeft w:val="0"/>
              <w:marRight w:val="0"/>
              <w:marTop w:val="0"/>
              <w:marBottom w:val="0"/>
              <w:divBdr>
                <w:top w:val="none" w:sz="0" w:space="0" w:color="auto"/>
                <w:left w:val="none" w:sz="0" w:space="0" w:color="auto"/>
                <w:bottom w:val="none" w:sz="0" w:space="0" w:color="auto"/>
                <w:right w:val="none" w:sz="0" w:space="0" w:color="auto"/>
              </w:divBdr>
            </w:div>
            <w:div w:id="1171793209">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
            <w:div w:id="944769018">
              <w:marLeft w:val="0"/>
              <w:marRight w:val="0"/>
              <w:marTop w:val="0"/>
              <w:marBottom w:val="0"/>
              <w:divBdr>
                <w:top w:val="none" w:sz="0" w:space="0" w:color="auto"/>
                <w:left w:val="none" w:sz="0" w:space="0" w:color="auto"/>
                <w:bottom w:val="none" w:sz="0" w:space="0" w:color="auto"/>
                <w:right w:val="none" w:sz="0" w:space="0" w:color="auto"/>
              </w:divBdr>
            </w:div>
            <w:div w:id="381713620">
              <w:marLeft w:val="0"/>
              <w:marRight w:val="0"/>
              <w:marTop w:val="0"/>
              <w:marBottom w:val="0"/>
              <w:divBdr>
                <w:top w:val="none" w:sz="0" w:space="0" w:color="auto"/>
                <w:left w:val="none" w:sz="0" w:space="0" w:color="auto"/>
                <w:bottom w:val="none" w:sz="0" w:space="0" w:color="auto"/>
                <w:right w:val="none" w:sz="0" w:space="0" w:color="auto"/>
              </w:divBdr>
            </w:div>
            <w:div w:id="1206747">
              <w:marLeft w:val="0"/>
              <w:marRight w:val="0"/>
              <w:marTop w:val="0"/>
              <w:marBottom w:val="0"/>
              <w:divBdr>
                <w:top w:val="none" w:sz="0" w:space="0" w:color="auto"/>
                <w:left w:val="none" w:sz="0" w:space="0" w:color="auto"/>
                <w:bottom w:val="none" w:sz="0" w:space="0" w:color="auto"/>
                <w:right w:val="none" w:sz="0" w:space="0" w:color="auto"/>
              </w:divBdr>
            </w:div>
            <w:div w:id="227308805">
              <w:marLeft w:val="0"/>
              <w:marRight w:val="0"/>
              <w:marTop w:val="0"/>
              <w:marBottom w:val="0"/>
              <w:divBdr>
                <w:top w:val="none" w:sz="0" w:space="0" w:color="auto"/>
                <w:left w:val="none" w:sz="0" w:space="0" w:color="auto"/>
                <w:bottom w:val="none" w:sz="0" w:space="0" w:color="auto"/>
                <w:right w:val="none" w:sz="0" w:space="0" w:color="auto"/>
              </w:divBdr>
            </w:div>
            <w:div w:id="1613125486">
              <w:marLeft w:val="0"/>
              <w:marRight w:val="0"/>
              <w:marTop w:val="0"/>
              <w:marBottom w:val="0"/>
              <w:divBdr>
                <w:top w:val="none" w:sz="0" w:space="0" w:color="auto"/>
                <w:left w:val="none" w:sz="0" w:space="0" w:color="auto"/>
                <w:bottom w:val="none" w:sz="0" w:space="0" w:color="auto"/>
                <w:right w:val="none" w:sz="0" w:space="0" w:color="auto"/>
              </w:divBdr>
            </w:div>
            <w:div w:id="924070539">
              <w:marLeft w:val="0"/>
              <w:marRight w:val="0"/>
              <w:marTop w:val="0"/>
              <w:marBottom w:val="0"/>
              <w:divBdr>
                <w:top w:val="none" w:sz="0" w:space="0" w:color="auto"/>
                <w:left w:val="none" w:sz="0" w:space="0" w:color="auto"/>
                <w:bottom w:val="none" w:sz="0" w:space="0" w:color="auto"/>
                <w:right w:val="none" w:sz="0" w:space="0" w:color="auto"/>
              </w:divBdr>
            </w:div>
            <w:div w:id="626162112">
              <w:marLeft w:val="0"/>
              <w:marRight w:val="0"/>
              <w:marTop w:val="0"/>
              <w:marBottom w:val="0"/>
              <w:divBdr>
                <w:top w:val="none" w:sz="0" w:space="0" w:color="auto"/>
                <w:left w:val="none" w:sz="0" w:space="0" w:color="auto"/>
                <w:bottom w:val="none" w:sz="0" w:space="0" w:color="auto"/>
                <w:right w:val="none" w:sz="0" w:space="0" w:color="auto"/>
              </w:divBdr>
            </w:div>
            <w:div w:id="1582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4476">
      <w:bodyDiv w:val="1"/>
      <w:marLeft w:val="0"/>
      <w:marRight w:val="0"/>
      <w:marTop w:val="0"/>
      <w:marBottom w:val="0"/>
      <w:divBdr>
        <w:top w:val="none" w:sz="0" w:space="0" w:color="auto"/>
        <w:left w:val="none" w:sz="0" w:space="0" w:color="auto"/>
        <w:bottom w:val="none" w:sz="0" w:space="0" w:color="auto"/>
        <w:right w:val="none" w:sz="0" w:space="0" w:color="auto"/>
      </w:divBdr>
      <w:divsChild>
        <w:div w:id="79107700">
          <w:marLeft w:val="0"/>
          <w:marRight w:val="0"/>
          <w:marTop w:val="0"/>
          <w:marBottom w:val="0"/>
          <w:divBdr>
            <w:top w:val="none" w:sz="0" w:space="0" w:color="auto"/>
            <w:left w:val="none" w:sz="0" w:space="0" w:color="auto"/>
            <w:bottom w:val="none" w:sz="0" w:space="0" w:color="auto"/>
            <w:right w:val="none" w:sz="0" w:space="0" w:color="auto"/>
          </w:divBdr>
          <w:divsChild>
            <w:div w:id="1147938058">
              <w:marLeft w:val="0"/>
              <w:marRight w:val="0"/>
              <w:marTop w:val="0"/>
              <w:marBottom w:val="0"/>
              <w:divBdr>
                <w:top w:val="none" w:sz="0" w:space="0" w:color="auto"/>
                <w:left w:val="none" w:sz="0" w:space="0" w:color="auto"/>
                <w:bottom w:val="none" w:sz="0" w:space="0" w:color="auto"/>
                <w:right w:val="none" w:sz="0" w:space="0" w:color="auto"/>
              </w:divBdr>
            </w:div>
          </w:divsChild>
        </w:div>
        <w:div w:id="1333025133">
          <w:marLeft w:val="0"/>
          <w:marRight w:val="0"/>
          <w:marTop w:val="0"/>
          <w:marBottom w:val="0"/>
          <w:divBdr>
            <w:top w:val="none" w:sz="0" w:space="0" w:color="auto"/>
            <w:left w:val="none" w:sz="0" w:space="0" w:color="auto"/>
            <w:bottom w:val="none" w:sz="0" w:space="0" w:color="auto"/>
            <w:right w:val="none" w:sz="0" w:space="0" w:color="auto"/>
          </w:divBdr>
          <w:divsChild>
            <w:div w:id="2091922973">
              <w:marLeft w:val="0"/>
              <w:marRight w:val="0"/>
              <w:marTop w:val="0"/>
              <w:marBottom w:val="0"/>
              <w:divBdr>
                <w:top w:val="none" w:sz="0" w:space="0" w:color="auto"/>
                <w:left w:val="none" w:sz="0" w:space="0" w:color="auto"/>
                <w:bottom w:val="none" w:sz="0" w:space="0" w:color="auto"/>
                <w:right w:val="none" w:sz="0" w:space="0" w:color="auto"/>
              </w:divBdr>
              <w:divsChild>
                <w:div w:id="60562143">
                  <w:marLeft w:val="0"/>
                  <w:marRight w:val="0"/>
                  <w:marTop w:val="30"/>
                  <w:marBottom w:val="30"/>
                  <w:divBdr>
                    <w:top w:val="none" w:sz="0" w:space="0" w:color="auto"/>
                    <w:left w:val="none" w:sz="0" w:space="0" w:color="auto"/>
                    <w:bottom w:val="none" w:sz="0" w:space="0" w:color="auto"/>
                    <w:right w:val="none" w:sz="0" w:space="0" w:color="auto"/>
                  </w:divBdr>
                  <w:divsChild>
                    <w:div w:id="1486898603">
                      <w:marLeft w:val="0"/>
                      <w:marRight w:val="0"/>
                      <w:marTop w:val="0"/>
                      <w:marBottom w:val="0"/>
                      <w:divBdr>
                        <w:top w:val="none" w:sz="0" w:space="0" w:color="auto"/>
                        <w:left w:val="none" w:sz="0" w:space="0" w:color="auto"/>
                        <w:bottom w:val="none" w:sz="0" w:space="0" w:color="auto"/>
                        <w:right w:val="none" w:sz="0" w:space="0" w:color="auto"/>
                      </w:divBdr>
                      <w:divsChild>
                        <w:div w:id="2116510028">
                          <w:marLeft w:val="0"/>
                          <w:marRight w:val="0"/>
                          <w:marTop w:val="0"/>
                          <w:marBottom w:val="0"/>
                          <w:divBdr>
                            <w:top w:val="none" w:sz="0" w:space="0" w:color="auto"/>
                            <w:left w:val="none" w:sz="0" w:space="0" w:color="auto"/>
                            <w:bottom w:val="none" w:sz="0" w:space="0" w:color="auto"/>
                            <w:right w:val="none" w:sz="0" w:space="0" w:color="auto"/>
                          </w:divBdr>
                        </w:div>
                      </w:divsChild>
                    </w:div>
                    <w:div w:id="1376932077">
                      <w:marLeft w:val="0"/>
                      <w:marRight w:val="0"/>
                      <w:marTop w:val="0"/>
                      <w:marBottom w:val="0"/>
                      <w:divBdr>
                        <w:top w:val="none" w:sz="0" w:space="0" w:color="auto"/>
                        <w:left w:val="none" w:sz="0" w:space="0" w:color="auto"/>
                        <w:bottom w:val="none" w:sz="0" w:space="0" w:color="auto"/>
                        <w:right w:val="none" w:sz="0" w:space="0" w:color="auto"/>
                      </w:divBdr>
                      <w:divsChild>
                        <w:div w:id="1159466160">
                          <w:marLeft w:val="0"/>
                          <w:marRight w:val="0"/>
                          <w:marTop w:val="0"/>
                          <w:marBottom w:val="0"/>
                          <w:divBdr>
                            <w:top w:val="none" w:sz="0" w:space="0" w:color="auto"/>
                            <w:left w:val="none" w:sz="0" w:space="0" w:color="auto"/>
                            <w:bottom w:val="none" w:sz="0" w:space="0" w:color="auto"/>
                            <w:right w:val="none" w:sz="0" w:space="0" w:color="auto"/>
                          </w:divBdr>
                        </w:div>
                      </w:divsChild>
                    </w:div>
                    <w:div w:id="1104617870">
                      <w:marLeft w:val="0"/>
                      <w:marRight w:val="0"/>
                      <w:marTop w:val="0"/>
                      <w:marBottom w:val="0"/>
                      <w:divBdr>
                        <w:top w:val="none" w:sz="0" w:space="0" w:color="auto"/>
                        <w:left w:val="none" w:sz="0" w:space="0" w:color="auto"/>
                        <w:bottom w:val="none" w:sz="0" w:space="0" w:color="auto"/>
                        <w:right w:val="none" w:sz="0" w:space="0" w:color="auto"/>
                      </w:divBdr>
                      <w:divsChild>
                        <w:div w:id="1152285096">
                          <w:marLeft w:val="0"/>
                          <w:marRight w:val="0"/>
                          <w:marTop w:val="0"/>
                          <w:marBottom w:val="0"/>
                          <w:divBdr>
                            <w:top w:val="none" w:sz="0" w:space="0" w:color="auto"/>
                            <w:left w:val="none" w:sz="0" w:space="0" w:color="auto"/>
                            <w:bottom w:val="none" w:sz="0" w:space="0" w:color="auto"/>
                            <w:right w:val="none" w:sz="0" w:space="0" w:color="auto"/>
                          </w:divBdr>
                        </w:div>
                      </w:divsChild>
                    </w:div>
                    <w:div w:id="844708394">
                      <w:marLeft w:val="0"/>
                      <w:marRight w:val="0"/>
                      <w:marTop w:val="0"/>
                      <w:marBottom w:val="0"/>
                      <w:divBdr>
                        <w:top w:val="none" w:sz="0" w:space="0" w:color="auto"/>
                        <w:left w:val="none" w:sz="0" w:space="0" w:color="auto"/>
                        <w:bottom w:val="none" w:sz="0" w:space="0" w:color="auto"/>
                        <w:right w:val="none" w:sz="0" w:space="0" w:color="auto"/>
                      </w:divBdr>
                      <w:divsChild>
                        <w:div w:id="1687093663">
                          <w:marLeft w:val="0"/>
                          <w:marRight w:val="0"/>
                          <w:marTop w:val="0"/>
                          <w:marBottom w:val="0"/>
                          <w:divBdr>
                            <w:top w:val="none" w:sz="0" w:space="0" w:color="auto"/>
                            <w:left w:val="none" w:sz="0" w:space="0" w:color="auto"/>
                            <w:bottom w:val="none" w:sz="0" w:space="0" w:color="auto"/>
                            <w:right w:val="none" w:sz="0" w:space="0" w:color="auto"/>
                          </w:divBdr>
                        </w:div>
                      </w:divsChild>
                    </w:div>
                    <w:div w:id="705760553">
                      <w:marLeft w:val="0"/>
                      <w:marRight w:val="0"/>
                      <w:marTop w:val="0"/>
                      <w:marBottom w:val="0"/>
                      <w:divBdr>
                        <w:top w:val="none" w:sz="0" w:space="0" w:color="auto"/>
                        <w:left w:val="none" w:sz="0" w:space="0" w:color="auto"/>
                        <w:bottom w:val="none" w:sz="0" w:space="0" w:color="auto"/>
                        <w:right w:val="none" w:sz="0" w:space="0" w:color="auto"/>
                      </w:divBdr>
                      <w:divsChild>
                        <w:div w:id="1932465465">
                          <w:marLeft w:val="0"/>
                          <w:marRight w:val="0"/>
                          <w:marTop w:val="0"/>
                          <w:marBottom w:val="0"/>
                          <w:divBdr>
                            <w:top w:val="none" w:sz="0" w:space="0" w:color="auto"/>
                            <w:left w:val="none" w:sz="0" w:space="0" w:color="auto"/>
                            <w:bottom w:val="none" w:sz="0" w:space="0" w:color="auto"/>
                            <w:right w:val="none" w:sz="0" w:space="0" w:color="auto"/>
                          </w:divBdr>
                        </w:div>
                      </w:divsChild>
                    </w:div>
                    <w:div w:id="1150635790">
                      <w:marLeft w:val="0"/>
                      <w:marRight w:val="0"/>
                      <w:marTop w:val="0"/>
                      <w:marBottom w:val="0"/>
                      <w:divBdr>
                        <w:top w:val="none" w:sz="0" w:space="0" w:color="auto"/>
                        <w:left w:val="none" w:sz="0" w:space="0" w:color="auto"/>
                        <w:bottom w:val="none" w:sz="0" w:space="0" w:color="auto"/>
                        <w:right w:val="none" w:sz="0" w:space="0" w:color="auto"/>
                      </w:divBdr>
                      <w:divsChild>
                        <w:div w:id="1985159132">
                          <w:marLeft w:val="0"/>
                          <w:marRight w:val="0"/>
                          <w:marTop w:val="0"/>
                          <w:marBottom w:val="0"/>
                          <w:divBdr>
                            <w:top w:val="none" w:sz="0" w:space="0" w:color="auto"/>
                            <w:left w:val="none" w:sz="0" w:space="0" w:color="auto"/>
                            <w:bottom w:val="none" w:sz="0" w:space="0" w:color="auto"/>
                            <w:right w:val="none" w:sz="0" w:space="0" w:color="auto"/>
                          </w:divBdr>
                        </w:div>
                      </w:divsChild>
                    </w:div>
                    <w:div w:id="1888105524">
                      <w:marLeft w:val="0"/>
                      <w:marRight w:val="0"/>
                      <w:marTop w:val="0"/>
                      <w:marBottom w:val="0"/>
                      <w:divBdr>
                        <w:top w:val="none" w:sz="0" w:space="0" w:color="auto"/>
                        <w:left w:val="none" w:sz="0" w:space="0" w:color="auto"/>
                        <w:bottom w:val="none" w:sz="0" w:space="0" w:color="auto"/>
                        <w:right w:val="none" w:sz="0" w:space="0" w:color="auto"/>
                      </w:divBdr>
                      <w:divsChild>
                        <w:div w:id="1582329413">
                          <w:marLeft w:val="0"/>
                          <w:marRight w:val="0"/>
                          <w:marTop w:val="0"/>
                          <w:marBottom w:val="0"/>
                          <w:divBdr>
                            <w:top w:val="none" w:sz="0" w:space="0" w:color="auto"/>
                            <w:left w:val="none" w:sz="0" w:space="0" w:color="auto"/>
                            <w:bottom w:val="none" w:sz="0" w:space="0" w:color="auto"/>
                            <w:right w:val="none" w:sz="0" w:space="0" w:color="auto"/>
                          </w:divBdr>
                        </w:div>
                      </w:divsChild>
                    </w:div>
                    <w:div w:id="772281309">
                      <w:marLeft w:val="0"/>
                      <w:marRight w:val="0"/>
                      <w:marTop w:val="0"/>
                      <w:marBottom w:val="0"/>
                      <w:divBdr>
                        <w:top w:val="none" w:sz="0" w:space="0" w:color="auto"/>
                        <w:left w:val="none" w:sz="0" w:space="0" w:color="auto"/>
                        <w:bottom w:val="none" w:sz="0" w:space="0" w:color="auto"/>
                        <w:right w:val="none" w:sz="0" w:space="0" w:color="auto"/>
                      </w:divBdr>
                      <w:divsChild>
                        <w:div w:id="1376853672">
                          <w:marLeft w:val="0"/>
                          <w:marRight w:val="0"/>
                          <w:marTop w:val="0"/>
                          <w:marBottom w:val="0"/>
                          <w:divBdr>
                            <w:top w:val="none" w:sz="0" w:space="0" w:color="auto"/>
                            <w:left w:val="none" w:sz="0" w:space="0" w:color="auto"/>
                            <w:bottom w:val="none" w:sz="0" w:space="0" w:color="auto"/>
                            <w:right w:val="none" w:sz="0" w:space="0" w:color="auto"/>
                          </w:divBdr>
                        </w:div>
                      </w:divsChild>
                    </w:div>
                    <w:div w:id="1299996872">
                      <w:marLeft w:val="0"/>
                      <w:marRight w:val="0"/>
                      <w:marTop w:val="0"/>
                      <w:marBottom w:val="0"/>
                      <w:divBdr>
                        <w:top w:val="none" w:sz="0" w:space="0" w:color="auto"/>
                        <w:left w:val="none" w:sz="0" w:space="0" w:color="auto"/>
                        <w:bottom w:val="none" w:sz="0" w:space="0" w:color="auto"/>
                        <w:right w:val="none" w:sz="0" w:space="0" w:color="auto"/>
                      </w:divBdr>
                      <w:divsChild>
                        <w:div w:id="2755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869">
              <w:marLeft w:val="0"/>
              <w:marRight w:val="0"/>
              <w:marTop w:val="0"/>
              <w:marBottom w:val="0"/>
              <w:divBdr>
                <w:top w:val="none" w:sz="0" w:space="0" w:color="auto"/>
                <w:left w:val="none" w:sz="0" w:space="0" w:color="auto"/>
                <w:bottom w:val="none" w:sz="0" w:space="0" w:color="auto"/>
                <w:right w:val="none" w:sz="0" w:space="0" w:color="auto"/>
              </w:divBdr>
            </w:div>
          </w:divsChild>
        </w:div>
        <w:div w:id="1062026469">
          <w:marLeft w:val="0"/>
          <w:marRight w:val="0"/>
          <w:marTop w:val="0"/>
          <w:marBottom w:val="0"/>
          <w:divBdr>
            <w:top w:val="none" w:sz="0" w:space="0" w:color="auto"/>
            <w:left w:val="none" w:sz="0" w:space="0" w:color="auto"/>
            <w:bottom w:val="none" w:sz="0" w:space="0" w:color="auto"/>
            <w:right w:val="none" w:sz="0" w:space="0" w:color="auto"/>
          </w:divBdr>
          <w:divsChild>
            <w:div w:id="1452241402">
              <w:marLeft w:val="0"/>
              <w:marRight w:val="0"/>
              <w:marTop w:val="0"/>
              <w:marBottom w:val="0"/>
              <w:divBdr>
                <w:top w:val="none" w:sz="0" w:space="0" w:color="auto"/>
                <w:left w:val="none" w:sz="0" w:space="0" w:color="auto"/>
                <w:bottom w:val="none" w:sz="0" w:space="0" w:color="auto"/>
                <w:right w:val="none" w:sz="0" w:space="0" w:color="auto"/>
              </w:divBdr>
            </w:div>
          </w:divsChild>
        </w:div>
        <w:div w:id="1153790009">
          <w:marLeft w:val="0"/>
          <w:marRight w:val="0"/>
          <w:marTop w:val="0"/>
          <w:marBottom w:val="0"/>
          <w:divBdr>
            <w:top w:val="none" w:sz="0" w:space="0" w:color="auto"/>
            <w:left w:val="none" w:sz="0" w:space="0" w:color="auto"/>
            <w:bottom w:val="none" w:sz="0" w:space="0" w:color="auto"/>
            <w:right w:val="none" w:sz="0" w:space="0" w:color="auto"/>
          </w:divBdr>
          <w:divsChild>
            <w:div w:id="796413078">
              <w:marLeft w:val="0"/>
              <w:marRight w:val="0"/>
              <w:marTop w:val="0"/>
              <w:marBottom w:val="0"/>
              <w:divBdr>
                <w:top w:val="none" w:sz="0" w:space="0" w:color="auto"/>
                <w:left w:val="none" w:sz="0" w:space="0" w:color="auto"/>
                <w:bottom w:val="none" w:sz="0" w:space="0" w:color="auto"/>
                <w:right w:val="none" w:sz="0" w:space="0" w:color="auto"/>
              </w:divBdr>
            </w:div>
          </w:divsChild>
        </w:div>
        <w:div w:id="1913738719">
          <w:marLeft w:val="0"/>
          <w:marRight w:val="0"/>
          <w:marTop w:val="0"/>
          <w:marBottom w:val="0"/>
          <w:divBdr>
            <w:top w:val="none" w:sz="0" w:space="0" w:color="auto"/>
            <w:left w:val="none" w:sz="0" w:space="0" w:color="auto"/>
            <w:bottom w:val="none" w:sz="0" w:space="0" w:color="auto"/>
            <w:right w:val="none" w:sz="0" w:space="0" w:color="auto"/>
          </w:divBdr>
          <w:divsChild>
            <w:div w:id="831682799">
              <w:marLeft w:val="0"/>
              <w:marRight w:val="0"/>
              <w:marTop w:val="0"/>
              <w:marBottom w:val="0"/>
              <w:divBdr>
                <w:top w:val="none" w:sz="0" w:space="0" w:color="auto"/>
                <w:left w:val="none" w:sz="0" w:space="0" w:color="auto"/>
                <w:bottom w:val="none" w:sz="0" w:space="0" w:color="auto"/>
                <w:right w:val="none" w:sz="0" w:space="0" w:color="auto"/>
              </w:divBdr>
              <w:divsChild>
                <w:div w:id="2146316693">
                  <w:marLeft w:val="0"/>
                  <w:marRight w:val="0"/>
                  <w:marTop w:val="30"/>
                  <w:marBottom w:val="30"/>
                  <w:divBdr>
                    <w:top w:val="none" w:sz="0" w:space="0" w:color="auto"/>
                    <w:left w:val="none" w:sz="0" w:space="0" w:color="auto"/>
                    <w:bottom w:val="none" w:sz="0" w:space="0" w:color="auto"/>
                    <w:right w:val="none" w:sz="0" w:space="0" w:color="auto"/>
                  </w:divBdr>
                  <w:divsChild>
                    <w:div w:id="1173031626">
                      <w:marLeft w:val="0"/>
                      <w:marRight w:val="0"/>
                      <w:marTop w:val="0"/>
                      <w:marBottom w:val="0"/>
                      <w:divBdr>
                        <w:top w:val="none" w:sz="0" w:space="0" w:color="auto"/>
                        <w:left w:val="none" w:sz="0" w:space="0" w:color="auto"/>
                        <w:bottom w:val="none" w:sz="0" w:space="0" w:color="auto"/>
                        <w:right w:val="none" w:sz="0" w:space="0" w:color="auto"/>
                      </w:divBdr>
                      <w:divsChild>
                        <w:div w:id="1854999181">
                          <w:marLeft w:val="0"/>
                          <w:marRight w:val="0"/>
                          <w:marTop w:val="0"/>
                          <w:marBottom w:val="0"/>
                          <w:divBdr>
                            <w:top w:val="none" w:sz="0" w:space="0" w:color="auto"/>
                            <w:left w:val="none" w:sz="0" w:space="0" w:color="auto"/>
                            <w:bottom w:val="none" w:sz="0" w:space="0" w:color="auto"/>
                            <w:right w:val="none" w:sz="0" w:space="0" w:color="auto"/>
                          </w:divBdr>
                        </w:div>
                      </w:divsChild>
                    </w:div>
                    <w:div w:id="80413429">
                      <w:marLeft w:val="0"/>
                      <w:marRight w:val="0"/>
                      <w:marTop w:val="0"/>
                      <w:marBottom w:val="0"/>
                      <w:divBdr>
                        <w:top w:val="none" w:sz="0" w:space="0" w:color="auto"/>
                        <w:left w:val="none" w:sz="0" w:space="0" w:color="auto"/>
                        <w:bottom w:val="none" w:sz="0" w:space="0" w:color="auto"/>
                        <w:right w:val="none" w:sz="0" w:space="0" w:color="auto"/>
                      </w:divBdr>
                      <w:divsChild>
                        <w:div w:id="1816607304">
                          <w:marLeft w:val="0"/>
                          <w:marRight w:val="0"/>
                          <w:marTop w:val="0"/>
                          <w:marBottom w:val="0"/>
                          <w:divBdr>
                            <w:top w:val="none" w:sz="0" w:space="0" w:color="auto"/>
                            <w:left w:val="none" w:sz="0" w:space="0" w:color="auto"/>
                            <w:bottom w:val="none" w:sz="0" w:space="0" w:color="auto"/>
                            <w:right w:val="none" w:sz="0" w:space="0" w:color="auto"/>
                          </w:divBdr>
                        </w:div>
                      </w:divsChild>
                    </w:div>
                    <w:div w:id="1922593871">
                      <w:marLeft w:val="0"/>
                      <w:marRight w:val="0"/>
                      <w:marTop w:val="0"/>
                      <w:marBottom w:val="0"/>
                      <w:divBdr>
                        <w:top w:val="none" w:sz="0" w:space="0" w:color="auto"/>
                        <w:left w:val="none" w:sz="0" w:space="0" w:color="auto"/>
                        <w:bottom w:val="none" w:sz="0" w:space="0" w:color="auto"/>
                        <w:right w:val="none" w:sz="0" w:space="0" w:color="auto"/>
                      </w:divBdr>
                      <w:divsChild>
                        <w:div w:id="31078907">
                          <w:marLeft w:val="0"/>
                          <w:marRight w:val="0"/>
                          <w:marTop w:val="0"/>
                          <w:marBottom w:val="0"/>
                          <w:divBdr>
                            <w:top w:val="none" w:sz="0" w:space="0" w:color="auto"/>
                            <w:left w:val="none" w:sz="0" w:space="0" w:color="auto"/>
                            <w:bottom w:val="none" w:sz="0" w:space="0" w:color="auto"/>
                            <w:right w:val="none" w:sz="0" w:space="0" w:color="auto"/>
                          </w:divBdr>
                        </w:div>
                      </w:divsChild>
                    </w:div>
                    <w:div w:id="1012876323">
                      <w:marLeft w:val="0"/>
                      <w:marRight w:val="0"/>
                      <w:marTop w:val="0"/>
                      <w:marBottom w:val="0"/>
                      <w:divBdr>
                        <w:top w:val="none" w:sz="0" w:space="0" w:color="auto"/>
                        <w:left w:val="none" w:sz="0" w:space="0" w:color="auto"/>
                        <w:bottom w:val="none" w:sz="0" w:space="0" w:color="auto"/>
                        <w:right w:val="none" w:sz="0" w:space="0" w:color="auto"/>
                      </w:divBdr>
                      <w:divsChild>
                        <w:div w:id="487937635">
                          <w:marLeft w:val="0"/>
                          <w:marRight w:val="0"/>
                          <w:marTop w:val="0"/>
                          <w:marBottom w:val="0"/>
                          <w:divBdr>
                            <w:top w:val="none" w:sz="0" w:space="0" w:color="auto"/>
                            <w:left w:val="none" w:sz="0" w:space="0" w:color="auto"/>
                            <w:bottom w:val="none" w:sz="0" w:space="0" w:color="auto"/>
                            <w:right w:val="none" w:sz="0" w:space="0" w:color="auto"/>
                          </w:divBdr>
                        </w:div>
                      </w:divsChild>
                    </w:div>
                    <w:div w:id="1512722815">
                      <w:marLeft w:val="0"/>
                      <w:marRight w:val="0"/>
                      <w:marTop w:val="0"/>
                      <w:marBottom w:val="0"/>
                      <w:divBdr>
                        <w:top w:val="none" w:sz="0" w:space="0" w:color="auto"/>
                        <w:left w:val="none" w:sz="0" w:space="0" w:color="auto"/>
                        <w:bottom w:val="none" w:sz="0" w:space="0" w:color="auto"/>
                        <w:right w:val="none" w:sz="0" w:space="0" w:color="auto"/>
                      </w:divBdr>
                      <w:divsChild>
                        <w:div w:id="291639203">
                          <w:marLeft w:val="0"/>
                          <w:marRight w:val="0"/>
                          <w:marTop w:val="0"/>
                          <w:marBottom w:val="0"/>
                          <w:divBdr>
                            <w:top w:val="none" w:sz="0" w:space="0" w:color="auto"/>
                            <w:left w:val="none" w:sz="0" w:space="0" w:color="auto"/>
                            <w:bottom w:val="none" w:sz="0" w:space="0" w:color="auto"/>
                            <w:right w:val="none" w:sz="0" w:space="0" w:color="auto"/>
                          </w:divBdr>
                        </w:div>
                      </w:divsChild>
                    </w:div>
                    <w:div w:id="621502431">
                      <w:marLeft w:val="0"/>
                      <w:marRight w:val="0"/>
                      <w:marTop w:val="0"/>
                      <w:marBottom w:val="0"/>
                      <w:divBdr>
                        <w:top w:val="none" w:sz="0" w:space="0" w:color="auto"/>
                        <w:left w:val="none" w:sz="0" w:space="0" w:color="auto"/>
                        <w:bottom w:val="none" w:sz="0" w:space="0" w:color="auto"/>
                        <w:right w:val="none" w:sz="0" w:space="0" w:color="auto"/>
                      </w:divBdr>
                      <w:divsChild>
                        <w:div w:id="110244528">
                          <w:marLeft w:val="0"/>
                          <w:marRight w:val="0"/>
                          <w:marTop w:val="0"/>
                          <w:marBottom w:val="0"/>
                          <w:divBdr>
                            <w:top w:val="none" w:sz="0" w:space="0" w:color="auto"/>
                            <w:left w:val="none" w:sz="0" w:space="0" w:color="auto"/>
                            <w:bottom w:val="none" w:sz="0" w:space="0" w:color="auto"/>
                            <w:right w:val="none" w:sz="0" w:space="0" w:color="auto"/>
                          </w:divBdr>
                        </w:div>
                      </w:divsChild>
                    </w:div>
                    <w:div w:id="795686749">
                      <w:marLeft w:val="0"/>
                      <w:marRight w:val="0"/>
                      <w:marTop w:val="0"/>
                      <w:marBottom w:val="0"/>
                      <w:divBdr>
                        <w:top w:val="none" w:sz="0" w:space="0" w:color="auto"/>
                        <w:left w:val="none" w:sz="0" w:space="0" w:color="auto"/>
                        <w:bottom w:val="none" w:sz="0" w:space="0" w:color="auto"/>
                        <w:right w:val="none" w:sz="0" w:space="0" w:color="auto"/>
                      </w:divBdr>
                      <w:divsChild>
                        <w:div w:id="481696190">
                          <w:marLeft w:val="0"/>
                          <w:marRight w:val="0"/>
                          <w:marTop w:val="0"/>
                          <w:marBottom w:val="0"/>
                          <w:divBdr>
                            <w:top w:val="none" w:sz="0" w:space="0" w:color="auto"/>
                            <w:left w:val="none" w:sz="0" w:space="0" w:color="auto"/>
                            <w:bottom w:val="none" w:sz="0" w:space="0" w:color="auto"/>
                            <w:right w:val="none" w:sz="0" w:space="0" w:color="auto"/>
                          </w:divBdr>
                        </w:div>
                      </w:divsChild>
                    </w:div>
                    <w:div w:id="1156645434">
                      <w:marLeft w:val="0"/>
                      <w:marRight w:val="0"/>
                      <w:marTop w:val="0"/>
                      <w:marBottom w:val="0"/>
                      <w:divBdr>
                        <w:top w:val="none" w:sz="0" w:space="0" w:color="auto"/>
                        <w:left w:val="none" w:sz="0" w:space="0" w:color="auto"/>
                        <w:bottom w:val="none" w:sz="0" w:space="0" w:color="auto"/>
                        <w:right w:val="none" w:sz="0" w:space="0" w:color="auto"/>
                      </w:divBdr>
                      <w:divsChild>
                        <w:div w:id="1886722915">
                          <w:marLeft w:val="0"/>
                          <w:marRight w:val="0"/>
                          <w:marTop w:val="0"/>
                          <w:marBottom w:val="0"/>
                          <w:divBdr>
                            <w:top w:val="none" w:sz="0" w:space="0" w:color="auto"/>
                            <w:left w:val="none" w:sz="0" w:space="0" w:color="auto"/>
                            <w:bottom w:val="none" w:sz="0" w:space="0" w:color="auto"/>
                            <w:right w:val="none" w:sz="0" w:space="0" w:color="auto"/>
                          </w:divBdr>
                        </w:div>
                      </w:divsChild>
                    </w:div>
                    <w:div w:id="181867525">
                      <w:marLeft w:val="0"/>
                      <w:marRight w:val="0"/>
                      <w:marTop w:val="0"/>
                      <w:marBottom w:val="0"/>
                      <w:divBdr>
                        <w:top w:val="none" w:sz="0" w:space="0" w:color="auto"/>
                        <w:left w:val="none" w:sz="0" w:space="0" w:color="auto"/>
                        <w:bottom w:val="none" w:sz="0" w:space="0" w:color="auto"/>
                        <w:right w:val="none" w:sz="0" w:space="0" w:color="auto"/>
                      </w:divBdr>
                      <w:divsChild>
                        <w:div w:id="17094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280">
              <w:marLeft w:val="0"/>
              <w:marRight w:val="0"/>
              <w:marTop w:val="0"/>
              <w:marBottom w:val="0"/>
              <w:divBdr>
                <w:top w:val="none" w:sz="0" w:space="0" w:color="auto"/>
                <w:left w:val="none" w:sz="0" w:space="0" w:color="auto"/>
                <w:bottom w:val="none" w:sz="0" w:space="0" w:color="auto"/>
                <w:right w:val="none" w:sz="0" w:space="0" w:color="auto"/>
              </w:divBdr>
            </w:div>
          </w:divsChild>
        </w:div>
        <w:div w:id="1540698492">
          <w:marLeft w:val="0"/>
          <w:marRight w:val="0"/>
          <w:marTop w:val="0"/>
          <w:marBottom w:val="0"/>
          <w:divBdr>
            <w:top w:val="none" w:sz="0" w:space="0" w:color="auto"/>
            <w:left w:val="none" w:sz="0" w:space="0" w:color="auto"/>
            <w:bottom w:val="none" w:sz="0" w:space="0" w:color="auto"/>
            <w:right w:val="none" w:sz="0" w:space="0" w:color="auto"/>
          </w:divBdr>
          <w:divsChild>
            <w:div w:id="2017031278">
              <w:marLeft w:val="0"/>
              <w:marRight w:val="0"/>
              <w:marTop w:val="0"/>
              <w:marBottom w:val="0"/>
              <w:divBdr>
                <w:top w:val="none" w:sz="0" w:space="0" w:color="auto"/>
                <w:left w:val="none" w:sz="0" w:space="0" w:color="auto"/>
                <w:bottom w:val="none" w:sz="0" w:space="0" w:color="auto"/>
                <w:right w:val="none" w:sz="0" w:space="0" w:color="auto"/>
              </w:divBdr>
            </w:div>
          </w:divsChild>
        </w:div>
        <w:div w:id="770664889">
          <w:marLeft w:val="0"/>
          <w:marRight w:val="0"/>
          <w:marTop w:val="0"/>
          <w:marBottom w:val="0"/>
          <w:divBdr>
            <w:top w:val="none" w:sz="0" w:space="0" w:color="auto"/>
            <w:left w:val="none" w:sz="0" w:space="0" w:color="auto"/>
            <w:bottom w:val="none" w:sz="0" w:space="0" w:color="auto"/>
            <w:right w:val="none" w:sz="0" w:space="0" w:color="auto"/>
          </w:divBdr>
          <w:divsChild>
            <w:div w:id="2123377902">
              <w:marLeft w:val="0"/>
              <w:marRight w:val="0"/>
              <w:marTop w:val="0"/>
              <w:marBottom w:val="0"/>
              <w:divBdr>
                <w:top w:val="none" w:sz="0" w:space="0" w:color="auto"/>
                <w:left w:val="none" w:sz="0" w:space="0" w:color="auto"/>
                <w:bottom w:val="none" w:sz="0" w:space="0" w:color="auto"/>
                <w:right w:val="none" w:sz="0" w:space="0" w:color="auto"/>
              </w:divBdr>
            </w:div>
          </w:divsChild>
        </w:div>
        <w:div w:id="303119943">
          <w:marLeft w:val="0"/>
          <w:marRight w:val="0"/>
          <w:marTop w:val="0"/>
          <w:marBottom w:val="0"/>
          <w:divBdr>
            <w:top w:val="none" w:sz="0" w:space="0" w:color="auto"/>
            <w:left w:val="none" w:sz="0" w:space="0" w:color="auto"/>
            <w:bottom w:val="none" w:sz="0" w:space="0" w:color="auto"/>
            <w:right w:val="none" w:sz="0" w:space="0" w:color="auto"/>
          </w:divBdr>
          <w:divsChild>
            <w:div w:id="1694530739">
              <w:marLeft w:val="0"/>
              <w:marRight w:val="0"/>
              <w:marTop w:val="0"/>
              <w:marBottom w:val="0"/>
              <w:divBdr>
                <w:top w:val="none" w:sz="0" w:space="0" w:color="auto"/>
                <w:left w:val="none" w:sz="0" w:space="0" w:color="auto"/>
                <w:bottom w:val="none" w:sz="0" w:space="0" w:color="auto"/>
                <w:right w:val="none" w:sz="0" w:space="0" w:color="auto"/>
              </w:divBdr>
              <w:divsChild>
                <w:div w:id="1965308441">
                  <w:marLeft w:val="0"/>
                  <w:marRight w:val="0"/>
                  <w:marTop w:val="30"/>
                  <w:marBottom w:val="30"/>
                  <w:divBdr>
                    <w:top w:val="none" w:sz="0" w:space="0" w:color="auto"/>
                    <w:left w:val="none" w:sz="0" w:space="0" w:color="auto"/>
                    <w:bottom w:val="none" w:sz="0" w:space="0" w:color="auto"/>
                    <w:right w:val="none" w:sz="0" w:space="0" w:color="auto"/>
                  </w:divBdr>
                  <w:divsChild>
                    <w:div w:id="2068453054">
                      <w:marLeft w:val="0"/>
                      <w:marRight w:val="0"/>
                      <w:marTop w:val="0"/>
                      <w:marBottom w:val="0"/>
                      <w:divBdr>
                        <w:top w:val="none" w:sz="0" w:space="0" w:color="auto"/>
                        <w:left w:val="none" w:sz="0" w:space="0" w:color="auto"/>
                        <w:bottom w:val="none" w:sz="0" w:space="0" w:color="auto"/>
                        <w:right w:val="none" w:sz="0" w:space="0" w:color="auto"/>
                      </w:divBdr>
                      <w:divsChild>
                        <w:div w:id="1965844510">
                          <w:marLeft w:val="0"/>
                          <w:marRight w:val="0"/>
                          <w:marTop w:val="0"/>
                          <w:marBottom w:val="0"/>
                          <w:divBdr>
                            <w:top w:val="none" w:sz="0" w:space="0" w:color="auto"/>
                            <w:left w:val="none" w:sz="0" w:space="0" w:color="auto"/>
                            <w:bottom w:val="none" w:sz="0" w:space="0" w:color="auto"/>
                            <w:right w:val="none" w:sz="0" w:space="0" w:color="auto"/>
                          </w:divBdr>
                        </w:div>
                      </w:divsChild>
                    </w:div>
                    <w:div w:id="155846074">
                      <w:marLeft w:val="0"/>
                      <w:marRight w:val="0"/>
                      <w:marTop w:val="0"/>
                      <w:marBottom w:val="0"/>
                      <w:divBdr>
                        <w:top w:val="none" w:sz="0" w:space="0" w:color="auto"/>
                        <w:left w:val="none" w:sz="0" w:space="0" w:color="auto"/>
                        <w:bottom w:val="none" w:sz="0" w:space="0" w:color="auto"/>
                        <w:right w:val="none" w:sz="0" w:space="0" w:color="auto"/>
                      </w:divBdr>
                      <w:divsChild>
                        <w:div w:id="406421343">
                          <w:marLeft w:val="0"/>
                          <w:marRight w:val="0"/>
                          <w:marTop w:val="0"/>
                          <w:marBottom w:val="0"/>
                          <w:divBdr>
                            <w:top w:val="none" w:sz="0" w:space="0" w:color="auto"/>
                            <w:left w:val="none" w:sz="0" w:space="0" w:color="auto"/>
                            <w:bottom w:val="none" w:sz="0" w:space="0" w:color="auto"/>
                            <w:right w:val="none" w:sz="0" w:space="0" w:color="auto"/>
                          </w:divBdr>
                        </w:div>
                      </w:divsChild>
                    </w:div>
                    <w:div w:id="1869248845">
                      <w:marLeft w:val="0"/>
                      <w:marRight w:val="0"/>
                      <w:marTop w:val="0"/>
                      <w:marBottom w:val="0"/>
                      <w:divBdr>
                        <w:top w:val="none" w:sz="0" w:space="0" w:color="auto"/>
                        <w:left w:val="none" w:sz="0" w:space="0" w:color="auto"/>
                        <w:bottom w:val="none" w:sz="0" w:space="0" w:color="auto"/>
                        <w:right w:val="none" w:sz="0" w:space="0" w:color="auto"/>
                      </w:divBdr>
                      <w:divsChild>
                        <w:div w:id="1072582804">
                          <w:marLeft w:val="0"/>
                          <w:marRight w:val="0"/>
                          <w:marTop w:val="0"/>
                          <w:marBottom w:val="0"/>
                          <w:divBdr>
                            <w:top w:val="none" w:sz="0" w:space="0" w:color="auto"/>
                            <w:left w:val="none" w:sz="0" w:space="0" w:color="auto"/>
                            <w:bottom w:val="none" w:sz="0" w:space="0" w:color="auto"/>
                            <w:right w:val="none" w:sz="0" w:space="0" w:color="auto"/>
                          </w:divBdr>
                        </w:div>
                      </w:divsChild>
                    </w:div>
                    <w:div w:id="869951752">
                      <w:marLeft w:val="0"/>
                      <w:marRight w:val="0"/>
                      <w:marTop w:val="0"/>
                      <w:marBottom w:val="0"/>
                      <w:divBdr>
                        <w:top w:val="none" w:sz="0" w:space="0" w:color="auto"/>
                        <w:left w:val="none" w:sz="0" w:space="0" w:color="auto"/>
                        <w:bottom w:val="none" w:sz="0" w:space="0" w:color="auto"/>
                        <w:right w:val="none" w:sz="0" w:space="0" w:color="auto"/>
                      </w:divBdr>
                      <w:divsChild>
                        <w:div w:id="772408258">
                          <w:marLeft w:val="0"/>
                          <w:marRight w:val="0"/>
                          <w:marTop w:val="0"/>
                          <w:marBottom w:val="0"/>
                          <w:divBdr>
                            <w:top w:val="none" w:sz="0" w:space="0" w:color="auto"/>
                            <w:left w:val="none" w:sz="0" w:space="0" w:color="auto"/>
                            <w:bottom w:val="none" w:sz="0" w:space="0" w:color="auto"/>
                            <w:right w:val="none" w:sz="0" w:space="0" w:color="auto"/>
                          </w:divBdr>
                        </w:div>
                      </w:divsChild>
                    </w:div>
                    <w:div w:id="982932948">
                      <w:marLeft w:val="0"/>
                      <w:marRight w:val="0"/>
                      <w:marTop w:val="0"/>
                      <w:marBottom w:val="0"/>
                      <w:divBdr>
                        <w:top w:val="none" w:sz="0" w:space="0" w:color="auto"/>
                        <w:left w:val="none" w:sz="0" w:space="0" w:color="auto"/>
                        <w:bottom w:val="none" w:sz="0" w:space="0" w:color="auto"/>
                        <w:right w:val="none" w:sz="0" w:space="0" w:color="auto"/>
                      </w:divBdr>
                      <w:divsChild>
                        <w:div w:id="1936204177">
                          <w:marLeft w:val="0"/>
                          <w:marRight w:val="0"/>
                          <w:marTop w:val="0"/>
                          <w:marBottom w:val="0"/>
                          <w:divBdr>
                            <w:top w:val="none" w:sz="0" w:space="0" w:color="auto"/>
                            <w:left w:val="none" w:sz="0" w:space="0" w:color="auto"/>
                            <w:bottom w:val="none" w:sz="0" w:space="0" w:color="auto"/>
                            <w:right w:val="none" w:sz="0" w:space="0" w:color="auto"/>
                          </w:divBdr>
                        </w:div>
                      </w:divsChild>
                    </w:div>
                    <w:div w:id="296033448">
                      <w:marLeft w:val="0"/>
                      <w:marRight w:val="0"/>
                      <w:marTop w:val="0"/>
                      <w:marBottom w:val="0"/>
                      <w:divBdr>
                        <w:top w:val="none" w:sz="0" w:space="0" w:color="auto"/>
                        <w:left w:val="none" w:sz="0" w:space="0" w:color="auto"/>
                        <w:bottom w:val="none" w:sz="0" w:space="0" w:color="auto"/>
                        <w:right w:val="none" w:sz="0" w:space="0" w:color="auto"/>
                      </w:divBdr>
                      <w:divsChild>
                        <w:div w:id="1056779101">
                          <w:marLeft w:val="0"/>
                          <w:marRight w:val="0"/>
                          <w:marTop w:val="0"/>
                          <w:marBottom w:val="0"/>
                          <w:divBdr>
                            <w:top w:val="none" w:sz="0" w:space="0" w:color="auto"/>
                            <w:left w:val="none" w:sz="0" w:space="0" w:color="auto"/>
                            <w:bottom w:val="none" w:sz="0" w:space="0" w:color="auto"/>
                            <w:right w:val="none" w:sz="0" w:space="0" w:color="auto"/>
                          </w:divBdr>
                        </w:div>
                      </w:divsChild>
                    </w:div>
                    <w:div w:id="1073040528">
                      <w:marLeft w:val="0"/>
                      <w:marRight w:val="0"/>
                      <w:marTop w:val="0"/>
                      <w:marBottom w:val="0"/>
                      <w:divBdr>
                        <w:top w:val="none" w:sz="0" w:space="0" w:color="auto"/>
                        <w:left w:val="none" w:sz="0" w:space="0" w:color="auto"/>
                        <w:bottom w:val="none" w:sz="0" w:space="0" w:color="auto"/>
                        <w:right w:val="none" w:sz="0" w:space="0" w:color="auto"/>
                      </w:divBdr>
                      <w:divsChild>
                        <w:div w:id="1788040506">
                          <w:marLeft w:val="0"/>
                          <w:marRight w:val="0"/>
                          <w:marTop w:val="0"/>
                          <w:marBottom w:val="0"/>
                          <w:divBdr>
                            <w:top w:val="none" w:sz="0" w:space="0" w:color="auto"/>
                            <w:left w:val="none" w:sz="0" w:space="0" w:color="auto"/>
                            <w:bottom w:val="none" w:sz="0" w:space="0" w:color="auto"/>
                            <w:right w:val="none" w:sz="0" w:space="0" w:color="auto"/>
                          </w:divBdr>
                        </w:div>
                      </w:divsChild>
                    </w:div>
                    <w:div w:id="371419655">
                      <w:marLeft w:val="0"/>
                      <w:marRight w:val="0"/>
                      <w:marTop w:val="0"/>
                      <w:marBottom w:val="0"/>
                      <w:divBdr>
                        <w:top w:val="none" w:sz="0" w:space="0" w:color="auto"/>
                        <w:left w:val="none" w:sz="0" w:space="0" w:color="auto"/>
                        <w:bottom w:val="none" w:sz="0" w:space="0" w:color="auto"/>
                        <w:right w:val="none" w:sz="0" w:space="0" w:color="auto"/>
                      </w:divBdr>
                      <w:divsChild>
                        <w:div w:id="1622029363">
                          <w:marLeft w:val="0"/>
                          <w:marRight w:val="0"/>
                          <w:marTop w:val="0"/>
                          <w:marBottom w:val="0"/>
                          <w:divBdr>
                            <w:top w:val="none" w:sz="0" w:space="0" w:color="auto"/>
                            <w:left w:val="none" w:sz="0" w:space="0" w:color="auto"/>
                            <w:bottom w:val="none" w:sz="0" w:space="0" w:color="auto"/>
                            <w:right w:val="none" w:sz="0" w:space="0" w:color="auto"/>
                          </w:divBdr>
                        </w:div>
                      </w:divsChild>
                    </w:div>
                    <w:div w:id="1807162365">
                      <w:marLeft w:val="0"/>
                      <w:marRight w:val="0"/>
                      <w:marTop w:val="0"/>
                      <w:marBottom w:val="0"/>
                      <w:divBdr>
                        <w:top w:val="none" w:sz="0" w:space="0" w:color="auto"/>
                        <w:left w:val="none" w:sz="0" w:space="0" w:color="auto"/>
                        <w:bottom w:val="none" w:sz="0" w:space="0" w:color="auto"/>
                        <w:right w:val="none" w:sz="0" w:space="0" w:color="auto"/>
                      </w:divBdr>
                      <w:divsChild>
                        <w:div w:id="820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814954141">
          <w:marLeft w:val="0"/>
          <w:marRight w:val="0"/>
          <w:marTop w:val="0"/>
          <w:marBottom w:val="0"/>
          <w:divBdr>
            <w:top w:val="none" w:sz="0" w:space="0" w:color="auto"/>
            <w:left w:val="none" w:sz="0" w:space="0" w:color="auto"/>
            <w:bottom w:val="none" w:sz="0" w:space="0" w:color="auto"/>
            <w:right w:val="none" w:sz="0" w:space="0" w:color="auto"/>
          </w:divBdr>
          <w:divsChild>
            <w:div w:id="856383379">
              <w:marLeft w:val="0"/>
              <w:marRight w:val="0"/>
              <w:marTop w:val="0"/>
              <w:marBottom w:val="0"/>
              <w:divBdr>
                <w:top w:val="none" w:sz="0" w:space="0" w:color="auto"/>
                <w:left w:val="none" w:sz="0" w:space="0" w:color="auto"/>
                <w:bottom w:val="none" w:sz="0" w:space="0" w:color="auto"/>
                <w:right w:val="none" w:sz="0" w:space="0" w:color="auto"/>
              </w:divBdr>
            </w:div>
          </w:divsChild>
        </w:div>
        <w:div w:id="1129251593">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
          </w:divsChild>
        </w:div>
        <w:div w:id="1583099092">
          <w:marLeft w:val="0"/>
          <w:marRight w:val="0"/>
          <w:marTop w:val="0"/>
          <w:marBottom w:val="0"/>
          <w:divBdr>
            <w:top w:val="none" w:sz="0" w:space="0" w:color="auto"/>
            <w:left w:val="none" w:sz="0" w:space="0" w:color="auto"/>
            <w:bottom w:val="none" w:sz="0" w:space="0" w:color="auto"/>
            <w:right w:val="none" w:sz="0" w:space="0" w:color="auto"/>
          </w:divBdr>
          <w:divsChild>
            <w:div w:id="1931816619">
              <w:marLeft w:val="0"/>
              <w:marRight w:val="0"/>
              <w:marTop w:val="0"/>
              <w:marBottom w:val="0"/>
              <w:divBdr>
                <w:top w:val="none" w:sz="0" w:space="0" w:color="auto"/>
                <w:left w:val="none" w:sz="0" w:space="0" w:color="auto"/>
                <w:bottom w:val="none" w:sz="0" w:space="0" w:color="auto"/>
                <w:right w:val="none" w:sz="0" w:space="0" w:color="auto"/>
              </w:divBdr>
              <w:divsChild>
                <w:div w:id="1344431548">
                  <w:marLeft w:val="0"/>
                  <w:marRight w:val="0"/>
                  <w:marTop w:val="30"/>
                  <w:marBottom w:val="30"/>
                  <w:divBdr>
                    <w:top w:val="none" w:sz="0" w:space="0" w:color="auto"/>
                    <w:left w:val="none" w:sz="0" w:space="0" w:color="auto"/>
                    <w:bottom w:val="none" w:sz="0" w:space="0" w:color="auto"/>
                    <w:right w:val="none" w:sz="0" w:space="0" w:color="auto"/>
                  </w:divBdr>
                  <w:divsChild>
                    <w:div w:id="467481115">
                      <w:marLeft w:val="0"/>
                      <w:marRight w:val="0"/>
                      <w:marTop w:val="0"/>
                      <w:marBottom w:val="0"/>
                      <w:divBdr>
                        <w:top w:val="none" w:sz="0" w:space="0" w:color="auto"/>
                        <w:left w:val="none" w:sz="0" w:space="0" w:color="auto"/>
                        <w:bottom w:val="none" w:sz="0" w:space="0" w:color="auto"/>
                        <w:right w:val="none" w:sz="0" w:space="0" w:color="auto"/>
                      </w:divBdr>
                      <w:divsChild>
                        <w:div w:id="2147234647">
                          <w:marLeft w:val="0"/>
                          <w:marRight w:val="0"/>
                          <w:marTop w:val="0"/>
                          <w:marBottom w:val="0"/>
                          <w:divBdr>
                            <w:top w:val="none" w:sz="0" w:space="0" w:color="auto"/>
                            <w:left w:val="none" w:sz="0" w:space="0" w:color="auto"/>
                            <w:bottom w:val="none" w:sz="0" w:space="0" w:color="auto"/>
                            <w:right w:val="none" w:sz="0" w:space="0" w:color="auto"/>
                          </w:divBdr>
                        </w:div>
                      </w:divsChild>
                    </w:div>
                    <w:div w:id="1279215438">
                      <w:marLeft w:val="0"/>
                      <w:marRight w:val="0"/>
                      <w:marTop w:val="0"/>
                      <w:marBottom w:val="0"/>
                      <w:divBdr>
                        <w:top w:val="none" w:sz="0" w:space="0" w:color="auto"/>
                        <w:left w:val="none" w:sz="0" w:space="0" w:color="auto"/>
                        <w:bottom w:val="none" w:sz="0" w:space="0" w:color="auto"/>
                        <w:right w:val="none" w:sz="0" w:space="0" w:color="auto"/>
                      </w:divBdr>
                      <w:divsChild>
                        <w:div w:id="1152336109">
                          <w:marLeft w:val="0"/>
                          <w:marRight w:val="0"/>
                          <w:marTop w:val="0"/>
                          <w:marBottom w:val="0"/>
                          <w:divBdr>
                            <w:top w:val="none" w:sz="0" w:space="0" w:color="auto"/>
                            <w:left w:val="none" w:sz="0" w:space="0" w:color="auto"/>
                            <w:bottom w:val="none" w:sz="0" w:space="0" w:color="auto"/>
                            <w:right w:val="none" w:sz="0" w:space="0" w:color="auto"/>
                          </w:divBdr>
                        </w:div>
                      </w:divsChild>
                    </w:div>
                    <w:div w:id="36635743">
                      <w:marLeft w:val="0"/>
                      <w:marRight w:val="0"/>
                      <w:marTop w:val="0"/>
                      <w:marBottom w:val="0"/>
                      <w:divBdr>
                        <w:top w:val="none" w:sz="0" w:space="0" w:color="auto"/>
                        <w:left w:val="none" w:sz="0" w:space="0" w:color="auto"/>
                        <w:bottom w:val="none" w:sz="0" w:space="0" w:color="auto"/>
                        <w:right w:val="none" w:sz="0" w:space="0" w:color="auto"/>
                      </w:divBdr>
                      <w:divsChild>
                        <w:div w:id="724988079">
                          <w:marLeft w:val="0"/>
                          <w:marRight w:val="0"/>
                          <w:marTop w:val="0"/>
                          <w:marBottom w:val="0"/>
                          <w:divBdr>
                            <w:top w:val="none" w:sz="0" w:space="0" w:color="auto"/>
                            <w:left w:val="none" w:sz="0" w:space="0" w:color="auto"/>
                            <w:bottom w:val="none" w:sz="0" w:space="0" w:color="auto"/>
                            <w:right w:val="none" w:sz="0" w:space="0" w:color="auto"/>
                          </w:divBdr>
                        </w:div>
                      </w:divsChild>
                    </w:div>
                    <w:div w:id="968166146">
                      <w:marLeft w:val="0"/>
                      <w:marRight w:val="0"/>
                      <w:marTop w:val="0"/>
                      <w:marBottom w:val="0"/>
                      <w:divBdr>
                        <w:top w:val="none" w:sz="0" w:space="0" w:color="auto"/>
                        <w:left w:val="none" w:sz="0" w:space="0" w:color="auto"/>
                        <w:bottom w:val="none" w:sz="0" w:space="0" w:color="auto"/>
                        <w:right w:val="none" w:sz="0" w:space="0" w:color="auto"/>
                      </w:divBdr>
                      <w:divsChild>
                        <w:div w:id="932711743">
                          <w:marLeft w:val="0"/>
                          <w:marRight w:val="0"/>
                          <w:marTop w:val="0"/>
                          <w:marBottom w:val="0"/>
                          <w:divBdr>
                            <w:top w:val="none" w:sz="0" w:space="0" w:color="auto"/>
                            <w:left w:val="none" w:sz="0" w:space="0" w:color="auto"/>
                            <w:bottom w:val="none" w:sz="0" w:space="0" w:color="auto"/>
                            <w:right w:val="none" w:sz="0" w:space="0" w:color="auto"/>
                          </w:divBdr>
                        </w:div>
                      </w:divsChild>
                    </w:div>
                    <w:div w:id="560677685">
                      <w:marLeft w:val="0"/>
                      <w:marRight w:val="0"/>
                      <w:marTop w:val="0"/>
                      <w:marBottom w:val="0"/>
                      <w:divBdr>
                        <w:top w:val="none" w:sz="0" w:space="0" w:color="auto"/>
                        <w:left w:val="none" w:sz="0" w:space="0" w:color="auto"/>
                        <w:bottom w:val="none" w:sz="0" w:space="0" w:color="auto"/>
                        <w:right w:val="none" w:sz="0" w:space="0" w:color="auto"/>
                      </w:divBdr>
                      <w:divsChild>
                        <w:div w:id="1644189306">
                          <w:marLeft w:val="0"/>
                          <w:marRight w:val="0"/>
                          <w:marTop w:val="0"/>
                          <w:marBottom w:val="0"/>
                          <w:divBdr>
                            <w:top w:val="none" w:sz="0" w:space="0" w:color="auto"/>
                            <w:left w:val="none" w:sz="0" w:space="0" w:color="auto"/>
                            <w:bottom w:val="none" w:sz="0" w:space="0" w:color="auto"/>
                            <w:right w:val="none" w:sz="0" w:space="0" w:color="auto"/>
                          </w:divBdr>
                        </w:div>
                      </w:divsChild>
                    </w:div>
                    <w:div w:id="544877042">
                      <w:marLeft w:val="0"/>
                      <w:marRight w:val="0"/>
                      <w:marTop w:val="0"/>
                      <w:marBottom w:val="0"/>
                      <w:divBdr>
                        <w:top w:val="none" w:sz="0" w:space="0" w:color="auto"/>
                        <w:left w:val="none" w:sz="0" w:space="0" w:color="auto"/>
                        <w:bottom w:val="none" w:sz="0" w:space="0" w:color="auto"/>
                        <w:right w:val="none" w:sz="0" w:space="0" w:color="auto"/>
                      </w:divBdr>
                      <w:divsChild>
                        <w:div w:id="1735741773">
                          <w:marLeft w:val="0"/>
                          <w:marRight w:val="0"/>
                          <w:marTop w:val="0"/>
                          <w:marBottom w:val="0"/>
                          <w:divBdr>
                            <w:top w:val="none" w:sz="0" w:space="0" w:color="auto"/>
                            <w:left w:val="none" w:sz="0" w:space="0" w:color="auto"/>
                            <w:bottom w:val="none" w:sz="0" w:space="0" w:color="auto"/>
                            <w:right w:val="none" w:sz="0" w:space="0" w:color="auto"/>
                          </w:divBdr>
                        </w:div>
                      </w:divsChild>
                    </w:div>
                    <w:div w:id="301420978">
                      <w:marLeft w:val="0"/>
                      <w:marRight w:val="0"/>
                      <w:marTop w:val="0"/>
                      <w:marBottom w:val="0"/>
                      <w:divBdr>
                        <w:top w:val="none" w:sz="0" w:space="0" w:color="auto"/>
                        <w:left w:val="none" w:sz="0" w:space="0" w:color="auto"/>
                        <w:bottom w:val="none" w:sz="0" w:space="0" w:color="auto"/>
                        <w:right w:val="none" w:sz="0" w:space="0" w:color="auto"/>
                      </w:divBdr>
                      <w:divsChild>
                        <w:div w:id="1104618772">
                          <w:marLeft w:val="0"/>
                          <w:marRight w:val="0"/>
                          <w:marTop w:val="0"/>
                          <w:marBottom w:val="0"/>
                          <w:divBdr>
                            <w:top w:val="none" w:sz="0" w:space="0" w:color="auto"/>
                            <w:left w:val="none" w:sz="0" w:space="0" w:color="auto"/>
                            <w:bottom w:val="none" w:sz="0" w:space="0" w:color="auto"/>
                            <w:right w:val="none" w:sz="0" w:space="0" w:color="auto"/>
                          </w:divBdr>
                        </w:div>
                      </w:divsChild>
                    </w:div>
                    <w:div w:id="1758987364">
                      <w:marLeft w:val="0"/>
                      <w:marRight w:val="0"/>
                      <w:marTop w:val="0"/>
                      <w:marBottom w:val="0"/>
                      <w:divBdr>
                        <w:top w:val="none" w:sz="0" w:space="0" w:color="auto"/>
                        <w:left w:val="none" w:sz="0" w:space="0" w:color="auto"/>
                        <w:bottom w:val="none" w:sz="0" w:space="0" w:color="auto"/>
                        <w:right w:val="none" w:sz="0" w:space="0" w:color="auto"/>
                      </w:divBdr>
                      <w:divsChild>
                        <w:div w:id="1175728277">
                          <w:marLeft w:val="0"/>
                          <w:marRight w:val="0"/>
                          <w:marTop w:val="0"/>
                          <w:marBottom w:val="0"/>
                          <w:divBdr>
                            <w:top w:val="none" w:sz="0" w:space="0" w:color="auto"/>
                            <w:left w:val="none" w:sz="0" w:space="0" w:color="auto"/>
                            <w:bottom w:val="none" w:sz="0" w:space="0" w:color="auto"/>
                            <w:right w:val="none" w:sz="0" w:space="0" w:color="auto"/>
                          </w:divBdr>
                        </w:div>
                      </w:divsChild>
                    </w:div>
                    <w:div w:id="1334263333">
                      <w:marLeft w:val="0"/>
                      <w:marRight w:val="0"/>
                      <w:marTop w:val="0"/>
                      <w:marBottom w:val="0"/>
                      <w:divBdr>
                        <w:top w:val="none" w:sz="0" w:space="0" w:color="auto"/>
                        <w:left w:val="none" w:sz="0" w:space="0" w:color="auto"/>
                        <w:bottom w:val="none" w:sz="0" w:space="0" w:color="auto"/>
                        <w:right w:val="none" w:sz="0" w:space="0" w:color="auto"/>
                      </w:divBdr>
                      <w:divsChild>
                        <w:div w:id="24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444">
              <w:marLeft w:val="0"/>
              <w:marRight w:val="0"/>
              <w:marTop w:val="0"/>
              <w:marBottom w:val="0"/>
              <w:divBdr>
                <w:top w:val="none" w:sz="0" w:space="0" w:color="auto"/>
                <w:left w:val="none" w:sz="0" w:space="0" w:color="auto"/>
                <w:bottom w:val="none" w:sz="0" w:space="0" w:color="auto"/>
                <w:right w:val="none" w:sz="0" w:space="0" w:color="auto"/>
              </w:divBdr>
            </w:div>
          </w:divsChild>
        </w:div>
        <w:div w:id="1278679143">
          <w:marLeft w:val="0"/>
          <w:marRight w:val="0"/>
          <w:marTop w:val="0"/>
          <w:marBottom w:val="0"/>
          <w:divBdr>
            <w:top w:val="none" w:sz="0" w:space="0" w:color="auto"/>
            <w:left w:val="none" w:sz="0" w:space="0" w:color="auto"/>
            <w:bottom w:val="none" w:sz="0" w:space="0" w:color="auto"/>
            <w:right w:val="none" w:sz="0" w:space="0" w:color="auto"/>
          </w:divBdr>
          <w:divsChild>
            <w:div w:id="1484933260">
              <w:marLeft w:val="0"/>
              <w:marRight w:val="0"/>
              <w:marTop w:val="0"/>
              <w:marBottom w:val="0"/>
              <w:divBdr>
                <w:top w:val="none" w:sz="0" w:space="0" w:color="auto"/>
                <w:left w:val="none" w:sz="0" w:space="0" w:color="auto"/>
                <w:bottom w:val="none" w:sz="0" w:space="0" w:color="auto"/>
                <w:right w:val="none" w:sz="0" w:space="0" w:color="auto"/>
              </w:divBdr>
            </w:div>
          </w:divsChild>
        </w:div>
        <w:div w:id="1295023851">
          <w:marLeft w:val="0"/>
          <w:marRight w:val="0"/>
          <w:marTop w:val="0"/>
          <w:marBottom w:val="0"/>
          <w:divBdr>
            <w:top w:val="none" w:sz="0" w:space="0" w:color="auto"/>
            <w:left w:val="none" w:sz="0" w:space="0" w:color="auto"/>
            <w:bottom w:val="none" w:sz="0" w:space="0" w:color="auto"/>
            <w:right w:val="none" w:sz="0" w:space="0" w:color="auto"/>
          </w:divBdr>
          <w:divsChild>
            <w:div w:id="1228802327">
              <w:marLeft w:val="0"/>
              <w:marRight w:val="0"/>
              <w:marTop w:val="0"/>
              <w:marBottom w:val="0"/>
              <w:divBdr>
                <w:top w:val="none" w:sz="0" w:space="0" w:color="auto"/>
                <w:left w:val="none" w:sz="0" w:space="0" w:color="auto"/>
                <w:bottom w:val="none" w:sz="0" w:space="0" w:color="auto"/>
                <w:right w:val="none" w:sz="0" w:space="0" w:color="auto"/>
              </w:divBdr>
            </w:div>
          </w:divsChild>
        </w:div>
        <w:div w:id="605307314">
          <w:marLeft w:val="0"/>
          <w:marRight w:val="0"/>
          <w:marTop w:val="0"/>
          <w:marBottom w:val="0"/>
          <w:divBdr>
            <w:top w:val="none" w:sz="0" w:space="0" w:color="auto"/>
            <w:left w:val="none" w:sz="0" w:space="0" w:color="auto"/>
            <w:bottom w:val="none" w:sz="0" w:space="0" w:color="auto"/>
            <w:right w:val="none" w:sz="0" w:space="0" w:color="auto"/>
          </w:divBdr>
          <w:divsChild>
            <w:div w:id="1441217804">
              <w:marLeft w:val="0"/>
              <w:marRight w:val="0"/>
              <w:marTop w:val="0"/>
              <w:marBottom w:val="0"/>
              <w:divBdr>
                <w:top w:val="none" w:sz="0" w:space="0" w:color="auto"/>
                <w:left w:val="none" w:sz="0" w:space="0" w:color="auto"/>
                <w:bottom w:val="none" w:sz="0" w:space="0" w:color="auto"/>
                <w:right w:val="none" w:sz="0" w:space="0" w:color="auto"/>
              </w:divBdr>
              <w:divsChild>
                <w:div w:id="245379254">
                  <w:marLeft w:val="0"/>
                  <w:marRight w:val="0"/>
                  <w:marTop w:val="30"/>
                  <w:marBottom w:val="30"/>
                  <w:divBdr>
                    <w:top w:val="none" w:sz="0" w:space="0" w:color="auto"/>
                    <w:left w:val="none" w:sz="0" w:space="0" w:color="auto"/>
                    <w:bottom w:val="none" w:sz="0" w:space="0" w:color="auto"/>
                    <w:right w:val="none" w:sz="0" w:space="0" w:color="auto"/>
                  </w:divBdr>
                  <w:divsChild>
                    <w:div w:id="972060765">
                      <w:marLeft w:val="0"/>
                      <w:marRight w:val="0"/>
                      <w:marTop w:val="0"/>
                      <w:marBottom w:val="0"/>
                      <w:divBdr>
                        <w:top w:val="none" w:sz="0" w:space="0" w:color="auto"/>
                        <w:left w:val="none" w:sz="0" w:space="0" w:color="auto"/>
                        <w:bottom w:val="none" w:sz="0" w:space="0" w:color="auto"/>
                        <w:right w:val="none" w:sz="0" w:space="0" w:color="auto"/>
                      </w:divBdr>
                      <w:divsChild>
                        <w:div w:id="544099301">
                          <w:marLeft w:val="0"/>
                          <w:marRight w:val="0"/>
                          <w:marTop w:val="0"/>
                          <w:marBottom w:val="0"/>
                          <w:divBdr>
                            <w:top w:val="none" w:sz="0" w:space="0" w:color="auto"/>
                            <w:left w:val="none" w:sz="0" w:space="0" w:color="auto"/>
                            <w:bottom w:val="none" w:sz="0" w:space="0" w:color="auto"/>
                            <w:right w:val="none" w:sz="0" w:space="0" w:color="auto"/>
                          </w:divBdr>
                        </w:div>
                      </w:divsChild>
                    </w:div>
                    <w:div w:id="646320873">
                      <w:marLeft w:val="0"/>
                      <w:marRight w:val="0"/>
                      <w:marTop w:val="0"/>
                      <w:marBottom w:val="0"/>
                      <w:divBdr>
                        <w:top w:val="none" w:sz="0" w:space="0" w:color="auto"/>
                        <w:left w:val="none" w:sz="0" w:space="0" w:color="auto"/>
                        <w:bottom w:val="none" w:sz="0" w:space="0" w:color="auto"/>
                        <w:right w:val="none" w:sz="0" w:space="0" w:color="auto"/>
                      </w:divBdr>
                      <w:divsChild>
                        <w:div w:id="798885979">
                          <w:marLeft w:val="0"/>
                          <w:marRight w:val="0"/>
                          <w:marTop w:val="0"/>
                          <w:marBottom w:val="0"/>
                          <w:divBdr>
                            <w:top w:val="none" w:sz="0" w:space="0" w:color="auto"/>
                            <w:left w:val="none" w:sz="0" w:space="0" w:color="auto"/>
                            <w:bottom w:val="none" w:sz="0" w:space="0" w:color="auto"/>
                            <w:right w:val="none" w:sz="0" w:space="0" w:color="auto"/>
                          </w:divBdr>
                        </w:div>
                      </w:divsChild>
                    </w:div>
                    <w:div w:id="922497235">
                      <w:marLeft w:val="0"/>
                      <w:marRight w:val="0"/>
                      <w:marTop w:val="0"/>
                      <w:marBottom w:val="0"/>
                      <w:divBdr>
                        <w:top w:val="none" w:sz="0" w:space="0" w:color="auto"/>
                        <w:left w:val="none" w:sz="0" w:space="0" w:color="auto"/>
                        <w:bottom w:val="none" w:sz="0" w:space="0" w:color="auto"/>
                        <w:right w:val="none" w:sz="0" w:space="0" w:color="auto"/>
                      </w:divBdr>
                      <w:divsChild>
                        <w:div w:id="1979259270">
                          <w:marLeft w:val="0"/>
                          <w:marRight w:val="0"/>
                          <w:marTop w:val="0"/>
                          <w:marBottom w:val="0"/>
                          <w:divBdr>
                            <w:top w:val="none" w:sz="0" w:space="0" w:color="auto"/>
                            <w:left w:val="none" w:sz="0" w:space="0" w:color="auto"/>
                            <w:bottom w:val="none" w:sz="0" w:space="0" w:color="auto"/>
                            <w:right w:val="none" w:sz="0" w:space="0" w:color="auto"/>
                          </w:divBdr>
                        </w:div>
                      </w:divsChild>
                    </w:div>
                    <w:div w:id="2063164361">
                      <w:marLeft w:val="0"/>
                      <w:marRight w:val="0"/>
                      <w:marTop w:val="0"/>
                      <w:marBottom w:val="0"/>
                      <w:divBdr>
                        <w:top w:val="none" w:sz="0" w:space="0" w:color="auto"/>
                        <w:left w:val="none" w:sz="0" w:space="0" w:color="auto"/>
                        <w:bottom w:val="none" w:sz="0" w:space="0" w:color="auto"/>
                        <w:right w:val="none" w:sz="0" w:space="0" w:color="auto"/>
                      </w:divBdr>
                      <w:divsChild>
                        <w:div w:id="725834701">
                          <w:marLeft w:val="0"/>
                          <w:marRight w:val="0"/>
                          <w:marTop w:val="0"/>
                          <w:marBottom w:val="0"/>
                          <w:divBdr>
                            <w:top w:val="none" w:sz="0" w:space="0" w:color="auto"/>
                            <w:left w:val="none" w:sz="0" w:space="0" w:color="auto"/>
                            <w:bottom w:val="none" w:sz="0" w:space="0" w:color="auto"/>
                            <w:right w:val="none" w:sz="0" w:space="0" w:color="auto"/>
                          </w:divBdr>
                        </w:div>
                      </w:divsChild>
                    </w:div>
                    <w:div w:id="265114945">
                      <w:marLeft w:val="0"/>
                      <w:marRight w:val="0"/>
                      <w:marTop w:val="0"/>
                      <w:marBottom w:val="0"/>
                      <w:divBdr>
                        <w:top w:val="none" w:sz="0" w:space="0" w:color="auto"/>
                        <w:left w:val="none" w:sz="0" w:space="0" w:color="auto"/>
                        <w:bottom w:val="none" w:sz="0" w:space="0" w:color="auto"/>
                        <w:right w:val="none" w:sz="0" w:space="0" w:color="auto"/>
                      </w:divBdr>
                      <w:divsChild>
                        <w:div w:id="1071658875">
                          <w:marLeft w:val="0"/>
                          <w:marRight w:val="0"/>
                          <w:marTop w:val="0"/>
                          <w:marBottom w:val="0"/>
                          <w:divBdr>
                            <w:top w:val="none" w:sz="0" w:space="0" w:color="auto"/>
                            <w:left w:val="none" w:sz="0" w:space="0" w:color="auto"/>
                            <w:bottom w:val="none" w:sz="0" w:space="0" w:color="auto"/>
                            <w:right w:val="none" w:sz="0" w:space="0" w:color="auto"/>
                          </w:divBdr>
                        </w:div>
                      </w:divsChild>
                    </w:div>
                    <w:div w:id="595678011">
                      <w:marLeft w:val="0"/>
                      <w:marRight w:val="0"/>
                      <w:marTop w:val="0"/>
                      <w:marBottom w:val="0"/>
                      <w:divBdr>
                        <w:top w:val="none" w:sz="0" w:space="0" w:color="auto"/>
                        <w:left w:val="none" w:sz="0" w:space="0" w:color="auto"/>
                        <w:bottom w:val="none" w:sz="0" w:space="0" w:color="auto"/>
                        <w:right w:val="none" w:sz="0" w:space="0" w:color="auto"/>
                      </w:divBdr>
                      <w:divsChild>
                        <w:div w:id="938685338">
                          <w:marLeft w:val="0"/>
                          <w:marRight w:val="0"/>
                          <w:marTop w:val="0"/>
                          <w:marBottom w:val="0"/>
                          <w:divBdr>
                            <w:top w:val="none" w:sz="0" w:space="0" w:color="auto"/>
                            <w:left w:val="none" w:sz="0" w:space="0" w:color="auto"/>
                            <w:bottom w:val="none" w:sz="0" w:space="0" w:color="auto"/>
                            <w:right w:val="none" w:sz="0" w:space="0" w:color="auto"/>
                          </w:divBdr>
                        </w:div>
                      </w:divsChild>
                    </w:div>
                    <w:div w:id="235870912">
                      <w:marLeft w:val="0"/>
                      <w:marRight w:val="0"/>
                      <w:marTop w:val="0"/>
                      <w:marBottom w:val="0"/>
                      <w:divBdr>
                        <w:top w:val="none" w:sz="0" w:space="0" w:color="auto"/>
                        <w:left w:val="none" w:sz="0" w:space="0" w:color="auto"/>
                        <w:bottom w:val="none" w:sz="0" w:space="0" w:color="auto"/>
                        <w:right w:val="none" w:sz="0" w:space="0" w:color="auto"/>
                      </w:divBdr>
                      <w:divsChild>
                        <w:div w:id="254363516">
                          <w:marLeft w:val="0"/>
                          <w:marRight w:val="0"/>
                          <w:marTop w:val="0"/>
                          <w:marBottom w:val="0"/>
                          <w:divBdr>
                            <w:top w:val="none" w:sz="0" w:space="0" w:color="auto"/>
                            <w:left w:val="none" w:sz="0" w:space="0" w:color="auto"/>
                            <w:bottom w:val="none" w:sz="0" w:space="0" w:color="auto"/>
                            <w:right w:val="none" w:sz="0" w:space="0" w:color="auto"/>
                          </w:divBdr>
                        </w:div>
                      </w:divsChild>
                    </w:div>
                    <w:div w:id="1359160924">
                      <w:marLeft w:val="0"/>
                      <w:marRight w:val="0"/>
                      <w:marTop w:val="0"/>
                      <w:marBottom w:val="0"/>
                      <w:divBdr>
                        <w:top w:val="none" w:sz="0" w:space="0" w:color="auto"/>
                        <w:left w:val="none" w:sz="0" w:space="0" w:color="auto"/>
                        <w:bottom w:val="none" w:sz="0" w:space="0" w:color="auto"/>
                        <w:right w:val="none" w:sz="0" w:space="0" w:color="auto"/>
                      </w:divBdr>
                      <w:divsChild>
                        <w:div w:id="1055003404">
                          <w:marLeft w:val="0"/>
                          <w:marRight w:val="0"/>
                          <w:marTop w:val="0"/>
                          <w:marBottom w:val="0"/>
                          <w:divBdr>
                            <w:top w:val="none" w:sz="0" w:space="0" w:color="auto"/>
                            <w:left w:val="none" w:sz="0" w:space="0" w:color="auto"/>
                            <w:bottom w:val="none" w:sz="0" w:space="0" w:color="auto"/>
                            <w:right w:val="none" w:sz="0" w:space="0" w:color="auto"/>
                          </w:divBdr>
                        </w:div>
                      </w:divsChild>
                    </w:div>
                    <w:div w:id="2110271083">
                      <w:marLeft w:val="0"/>
                      <w:marRight w:val="0"/>
                      <w:marTop w:val="0"/>
                      <w:marBottom w:val="0"/>
                      <w:divBdr>
                        <w:top w:val="none" w:sz="0" w:space="0" w:color="auto"/>
                        <w:left w:val="none" w:sz="0" w:space="0" w:color="auto"/>
                        <w:bottom w:val="none" w:sz="0" w:space="0" w:color="auto"/>
                        <w:right w:val="none" w:sz="0" w:space="0" w:color="auto"/>
                      </w:divBdr>
                      <w:divsChild>
                        <w:div w:id="4642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532">
              <w:marLeft w:val="0"/>
              <w:marRight w:val="0"/>
              <w:marTop w:val="0"/>
              <w:marBottom w:val="0"/>
              <w:divBdr>
                <w:top w:val="none" w:sz="0" w:space="0" w:color="auto"/>
                <w:left w:val="none" w:sz="0" w:space="0" w:color="auto"/>
                <w:bottom w:val="none" w:sz="0" w:space="0" w:color="auto"/>
                <w:right w:val="none" w:sz="0" w:space="0" w:color="auto"/>
              </w:divBdr>
            </w:div>
          </w:divsChild>
        </w:div>
        <w:div w:id="736246694">
          <w:marLeft w:val="0"/>
          <w:marRight w:val="0"/>
          <w:marTop w:val="0"/>
          <w:marBottom w:val="0"/>
          <w:divBdr>
            <w:top w:val="none" w:sz="0" w:space="0" w:color="auto"/>
            <w:left w:val="none" w:sz="0" w:space="0" w:color="auto"/>
            <w:bottom w:val="none" w:sz="0" w:space="0" w:color="auto"/>
            <w:right w:val="none" w:sz="0" w:space="0" w:color="auto"/>
          </w:divBdr>
          <w:divsChild>
            <w:div w:id="1726639586">
              <w:marLeft w:val="0"/>
              <w:marRight w:val="0"/>
              <w:marTop w:val="0"/>
              <w:marBottom w:val="0"/>
              <w:divBdr>
                <w:top w:val="none" w:sz="0" w:space="0" w:color="auto"/>
                <w:left w:val="none" w:sz="0" w:space="0" w:color="auto"/>
                <w:bottom w:val="none" w:sz="0" w:space="0" w:color="auto"/>
                <w:right w:val="none" w:sz="0" w:space="0" w:color="auto"/>
              </w:divBdr>
            </w:div>
          </w:divsChild>
        </w:div>
        <w:div w:id="1690176183">
          <w:marLeft w:val="0"/>
          <w:marRight w:val="0"/>
          <w:marTop w:val="0"/>
          <w:marBottom w:val="0"/>
          <w:divBdr>
            <w:top w:val="none" w:sz="0" w:space="0" w:color="auto"/>
            <w:left w:val="none" w:sz="0" w:space="0" w:color="auto"/>
            <w:bottom w:val="none" w:sz="0" w:space="0" w:color="auto"/>
            <w:right w:val="none" w:sz="0" w:space="0" w:color="auto"/>
          </w:divBdr>
          <w:divsChild>
            <w:div w:id="1629698458">
              <w:marLeft w:val="0"/>
              <w:marRight w:val="0"/>
              <w:marTop w:val="0"/>
              <w:marBottom w:val="0"/>
              <w:divBdr>
                <w:top w:val="none" w:sz="0" w:space="0" w:color="auto"/>
                <w:left w:val="none" w:sz="0" w:space="0" w:color="auto"/>
                <w:bottom w:val="none" w:sz="0" w:space="0" w:color="auto"/>
                <w:right w:val="none" w:sz="0" w:space="0" w:color="auto"/>
              </w:divBdr>
            </w:div>
          </w:divsChild>
        </w:div>
        <w:div w:id="1364020776">
          <w:marLeft w:val="0"/>
          <w:marRight w:val="0"/>
          <w:marTop w:val="0"/>
          <w:marBottom w:val="0"/>
          <w:divBdr>
            <w:top w:val="none" w:sz="0" w:space="0" w:color="auto"/>
            <w:left w:val="none" w:sz="0" w:space="0" w:color="auto"/>
            <w:bottom w:val="none" w:sz="0" w:space="0" w:color="auto"/>
            <w:right w:val="none" w:sz="0" w:space="0" w:color="auto"/>
          </w:divBdr>
          <w:divsChild>
            <w:div w:id="73017463">
              <w:marLeft w:val="0"/>
              <w:marRight w:val="0"/>
              <w:marTop w:val="0"/>
              <w:marBottom w:val="0"/>
              <w:divBdr>
                <w:top w:val="none" w:sz="0" w:space="0" w:color="auto"/>
                <w:left w:val="none" w:sz="0" w:space="0" w:color="auto"/>
                <w:bottom w:val="none" w:sz="0" w:space="0" w:color="auto"/>
                <w:right w:val="none" w:sz="0" w:space="0" w:color="auto"/>
              </w:divBdr>
              <w:divsChild>
                <w:div w:id="1069573130">
                  <w:marLeft w:val="0"/>
                  <w:marRight w:val="0"/>
                  <w:marTop w:val="30"/>
                  <w:marBottom w:val="30"/>
                  <w:divBdr>
                    <w:top w:val="none" w:sz="0" w:space="0" w:color="auto"/>
                    <w:left w:val="none" w:sz="0" w:space="0" w:color="auto"/>
                    <w:bottom w:val="none" w:sz="0" w:space="0" w:color="auto"/>
                    <w:right w:val="none" w:sz="0" w:space="0" w:color="auto"/>
                  </w:divBdr>
                  <w:divsChild>
                    <w:div w:id="1558054409">
                      <w:marLeft w:val="0"/>
                      <w:marRight w:val="0"/>
                      <w:marTop w:val="0"/>
                      <w:marBottom w:val="0"/>
                      <w:divBdr>
                        <w:top w:val="none" w:sz="0" w:space="0" w:color="auto"/>
                        <w:left w:val="none" w:sz="0" w:space="0" w:color="auto"/>
                        <w:bottom w:val="none" w:sz="0" w:space="0" w:color="auto"/>
                        <w:right w:val="none" w:sz="0" w:space="0" w:color="auto"/>
                      </w:divBdr>
                      <w:divsChild>
                        <w:div w:id="545064332">
                          <w:marLeft w:val="0"/>
                          <w:marRight w:val="0"/>
                          <w:marTop w:val="0"/>
                          <w:marBottom w:val="0"/>
                          <w:divBdr>
                            <w:top w:val="none" w:sz="0" w:space="0" w:color="auto"/>
                            <w:left w:val="none" w:sz="0" w:space="0" w:color="auto"/>
                            <w:bottom w:val="none" w:sz="0" w:space="0" w:color="auto"/>
                            <w:right w:val="none" w:sz="0" w:space="0" w:color="auto"/>
                          </w:divBdr>
                        </w:div>
                      </w:divsChild>
                    </w:div>
                    <w:div w:id="871771727">
                      <w:marLeft w:val="0"/>
                      <w:marRight w:val="0"/>
                      <w:marTop w:val="0"/>
                      <w:marBottom w:val="0"/>
                      <w:divBdr>
                        <w:top w:val="none" w:sz="0" w:space="0" w:color="auto"/>
                        <w:left w:val="none" w:sz="0" w:space="0" w:color="auto"/>
                        <w:bottom w:val="none" w:sz="0" w:space="0" w:color="auto"/>
                        <w:right w:val="none" w:sz="0" w:space="0" w:color="auto"/>
                      </w:divBdr>
                      <w:divsChild>
                        <w:div w:id="187914007">
                          <w:marLeft w:val="0"/>
                          <w:marRight w:val="0"/>
                          <w:marTop w:val="0"/>
                          <w:marBottom w:val="0"/>
                          <w:divBdr>
                            <w:top w:val="none" w:sz="0" w:space="0" w:color="auto"/>
                            <w:left w:val="none" w:sz="0" w:space="0" w:color="auto"/>
                            <w:bottom w:val="none" w:sz="0" w:space="0" w:color="auto"/>
                            <w:right w:val="none" w:sz="0" w:space="0" w:color="auto"/>
                          </w:divBdr>
                        </w:div>
                      </w:divsChild>
                    </w:div>
                    <w:div w:id="1437753398">
                      <w:marLeft w:val="0"/>
                      <w:marRight w:val="0"/>
                      <w:marTop w:val="0"/>
                      <w:marBottom w:val="0"/>
                      <w:divBdr>
                        <w:top w:val="none" w:sz="0" w:space="0" w:color="auto"/>
                        <w:left w:val="none" w:sz="0" w:space="0" w:color="auto"/>
                        <w:bottom w:val="none" w:sz="0" w:space="0" w:color="auto"/>
                        <w:right w:val="none" w:sz="0" w:space="0" w:color="auto"/>
                      </w:divBdr>
                      <w:divsChild>
                        <w:div w:id="270549826">
                          <w:marLeft w:val="0"/>
                          <w:marRight w:val="0"/>
                          <w:marTop w:val="0"/>
                          <w:marBottom w:val="0"/>
                          <w:divBdr>
                            <w:top w:val="none" w:sz="0" w:space="0" w:color="auto"/>
                            <w:left w:val="none" w:sz="0" w:space="0" w:color="auto"/>
                            <w:bottom w:val="none" w:sz="0" w:space="0" w:color="auto"/>
                            <w:right w:val="none" w:sz="0" w:space="0" w:color="auto"/>
                          </w:divBdr>
                        </w:div>
                      </w:divsChild>
                    </w:div>
                    <w:div w:id="1444762506">
                      <w:marLeft w:val="0"/>
                      <w:marRight w:val="0"/>
                      <w:marTop w:val="0"/>
                      <w:marBottom w:val="0"/>
                      <w:divBdr>
                        <w:top w:val="none" w:sz="0" w:space="0" w:color="auto"/>
                        <w:left w:val="none" w:sz="0" w:space="0" w:color="auto"/>
                        <w:bottom w:val="none" w:sz="0" w:space="0" w:color="auto"/>
                        <w:right w:val="none" w:sz="0" w:space="0" w:color="auto"/>
                      </w:divBdr>
                      <w:divsChild>
                        <w:div w:id="764039109">
                          <w:marLeft w:val="0"/>
                          <w:marRight w:val="0"/>
                          <w:marTop w:val="0"/>
                          <w:marBottom w:val="0"/>
                          <w:divBdr>
                            <w:top w:val="none" w:sz="0" w:space="0" w:color="auto"/>
                            <w:left w:val="none" w:sz="0" w:space="0" w:color="auto"/>
                            <w:bottom w:val="none" w:sz="0" w:space="0" w:color="auto"/>
                            <w:right w:val="none" w:sz="0" w:space="0" w:color="auto"/>
                          </w:divBdr>
                        </w:div>
                      </w:divsChild>
                    </w:div>
                    <w:div w:id="1049651632">
                      <w:marLeft w:val="0"/>
                      <w:marRight w:val="0"/>
                      <w:marTop w:val="0"/>
                      <w:marBottom w:val="0"/>
                      <w:divBdr>
                        <w:top w:val="none" w:sz="0" w:space="0" w:color="auto"/>
                        <w:left w:val="none" w:sz="0" w:space="0" w:color="auto"/>
                        <w:bottom w:val="none" w:sz="0" w:space="0" w:color="auto"/>
                        <w:right w:val="none" w:sz="0" w:space="0" w:color="auto"/>
                      </w:divBdr>
                      <w:divsChild>
                        <w:div w:id="88089220">
                          <w:marLeft w:val="0"/>
                          <w:marRight w:val="0"/>
                          <w:marTop w:val="0"/>
                          <w:marBottom w:val="0"/>
                          <w:divBdr>
                            <w:top w:val="none" w:sz="0" w:space="0" w:color="auto"/>
                            <w:left w:val="none" w:sz="0" w:space="0" w:color="auto"/>
                            <w:bottom w:val="none" w:sz="0" w:space="0" w:color="auto"/>
                            <w:right w:val="none" w:sz="0" w:space="0" w:color="auto"/>
                          </w:divBdr>
                        </w:div>
                      </w:divsChild>
                    </w:div>
                    <w:div w:id="680812121">
                      <w:marLeft w:val="0"/>
                      <w:marRight w:val="0"/>
                      <w:marTop w:val="0"/>
                      <w:marBottom w:val="0"/>
                      <w:divBdr>
                        <w:top w:val="none" w:sz="0" w:space="0" w:color="auto"/>
                        <w:left w:val="none" w:sz="0" w:space="0" w:color="auto"/>
                        <w:bottom w:val="none" w:sz="0" w:space="0" w:color="auto"/>
                        <w:right w:val="none" w:sz="0" w:space="0" w:color="auto"/>
                      </w:divBdr>
                      <w:divsChild>
                        <w:div w:id="833689829">
                          <w:marLeft w:val="0"/>
                          <w:marRight w:val="0"/>
                          <w:marTop w:val="0"/>
                          <w:marBottom w:val="0"/>
                          <w:divBdr>
                            <w:top w:val="none" w:sz="0" w:space="0" w:color="auto"/>
                            <w:left w:val="none" w:sz="0" w:space="0" w:color="auto"/>
                            <w:bottom w:val="none" w:sz="0" w:space="0" w:color="auto"/>
                            <w:right w:val="none" w:sz="0" w:space="0" w:color="auto"/>
                          </w:divBdr>
                        </w:div>
                      </w:divsChild>
                    </w:div>
                    <w:div w:id="1418360643">
                      <w:marLeft w:val="0"/>
                      <w:marRight w:val="0"/>
                      <w:marTop w:val="0"/>
                      <w:marBottom w:val="0"/>
                      <w:divBdr>
                        <w:top w:val="none" w:sz="0" w:space="0" w:color="auto"/>
                        <w:left w:val="none" w:sz="0" w:space="0" w:color="auto"/>
                        <w:bottom w:val="none" w:sz="0" w:space="0" w:color="auto"/>
                        <w:right w:val="none" w:sz="0" w:space="0" w:color="auto"/>
                      </w:divBdr>
                      <w:divsChild>
                        <w:div w:id="729688486">
                          <w:marLeft w:val="0"/>
                          <w:marRight w:val="0"/>
                          <w:marTop w:val="0"/>
                          <w:marBottom w:val="0"/>
                          <w:divBdr>
                            <w:top w:val="none" w:sz="0" w:space="0" w:color="auto"/>
                            <w:left w:val="none" w:sz="0" w:space="0" w:color="auto"/>
                            <w:bottom w:val="none" w:sz="0" w:space="0" w:color="auto"/>
                            <w:right w:val="none" w:sz="0" w:space="0" w:color="auto"/>
                          </w:divBdr>
                        </w:div>
                      </w:divsChild>
                    </w:div>
                    <w:div w:id="483938475">
                      <w:marLeft w:val="0"/>
                      <w:marRight w:val="0"/>
                      <w:marTop w:val="0"/>
                      <w:marBottom w:val="0"/>
                      <w:divBdr>
                        <w:top w:val="none" w:sz="0" w:space="0" w:color="auto"/>
                        <w:left w:val="none" w:sz="0" w:space="0" w:color="auto"/>
                        <w:bottom w:val="none" w:sz="0" w:space="0" w:color="auto"/>
                        <w:right w:val="none" w:sz="0" w:space="0" w:color="auto"/>
                      </w:divBdr>
                      <w:divsChild>
                        <w:div w:id="2087192294">
                          <w:marLeft w:val="0"/>
                          <w:marRight w:val="0"/>
                          <w:marTop w:val="0"/>
                          <w:marBottom w:val="0"/>
                          <w:divBdr>
                            <w:top w:val="none" w:sz="0" w:space="0" w:color="auto"/>
                            <w:left w:val="none" w:sz="0" w:space="0" w:color="auto"/>
                            <w:bottom w:val="none" w:sz="0" w:space="0" w:color="auto"/>
                            <w:right w:val="none" w:sz="0" w:space="0" w:color="auto"/>
                          </w:divBdr>
                        </w:div>
                      </w:divsChild>
                    </w:div>
                    <w:div w:id="1911036982">
                      <w:marLeft w:val="0"/>
                      <w:marRight w:val="0"/>
                      <w:marTop w:val="0"/>
                      <w:marBottom w:val="0"/>
                      <w:divBdr>
                        <w:top w:val="none" w:sz="0" w:space="0" w:color="auto"/>
                        <w:left w:val="none" w:sz="0" w:space="0" w:color="auto"/>
                        <w:bottom w:val="none" w:sz="0" w:space="0" w:color="auto"/>
                        <w:right w:val="none" w:sz="0" w:space="0" w:color="auto"/>
                      </w:divBdr>
                      <w:divsChild>
                        <w:div w:id="1363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8764">
              <w:marLeft w:val="0"/>
              <w:marRight w:val="0"/>
              <w:marTop w:val="0"/>
              <w:marBottom w:val="0"/>
              <w:divBdr>
                <w:top w:val="none" w:sz="0" w:space="0" w:color="auto"/>
                <w:left w:val="none" w:sz="0" w:space="0" w:color="auto"/>
                <w:bottom w:val="none" w:sz="0" w:space="0" w:color="auto"/>
                <w:right w:val="none" w:sz="0" w:space="0" w:color="auto"/>
              </w:divBdr>
            </w:div>
          </w:divsChild>
        </w:div>
        <w:div w:id="229466416">
          <w:marLeft w:val="0"/>
          <w:marRight w:val="0"/>
          <w:marTop w:val="0"/>
          <w:marBottom w:val="0"/>
          <w:divBdr>
            <w:top w:val="none" w:sz="0" w:space="0" w:color="auto"/>
            <w:left w:val="none" w:sz="0" w:space="0" w:color="auto"/>
            <w:bottom w:val="none" w:sz="0" w:space="0" w:color="auto"/>
            <w:right w:val="none" w:sz="0" w:space="0" w:color="auto"/>
          </w:divBdr>
          <w:divsChild>
            <w:div w:id="1673217286">
              <w:marLeft w:val="0"/>
              <w:marRight w:val="0"/>
              <w:marTop w:val="0"/>
              <w:marBottom w:val="0"/>
              <w:divBdr>
                <w:top w:val="none" w:sz="0" w:space="0" w:color="auto"/>
                <w:left w:val="none" w:sz="0" w:space="0" w:color="auto"/>
                <w:bottom w:val="none" w:sz="0" w:space="0" w:color="auto"/>
                <w:right w:val="none" w:sz="0" w:space="0" w:color="auto"/>
              </w:divBdr>
            </w:div>
          </w:divsChild>
        </w:div>
        <w:div w:id="1072847942">
          <w:marLeft w:val="0"/>
          <w:marRight w:val="0"/>
          <w:marTop w:val="0"/>
          <w:marBottom w:val="0"/>
          <w:divBdr>
            <w:top w:val="none" w:sz="0" w:space="0" w:color="auto"/>
            <w:left w:val="none" w:sz="0" w:space="0" w:color="auto"/>
            <w:bottom w:val="none" w:sz="0" w:space="0" w:color="auto"/>
            <w:right w:val="none" w:sz="0" w:space="0" w:color="auto"/>
          </w:divBdr>
          <w:divsChild>
            <w:div w:id="188572394">
              <w:marLeft w:val="0"/>
              <w:marRight w:val="0"/>
              <w:marTop w:val="0"/>
              <w:marBottom w:val="0"/>
              <w:divBdr>
                <w:top w:val="none" w:sz="0" w:space="0" w:color="auto"/>
                <w:left w:val="none" w:sz="0" w:space="0" w:color="auto"/>
                <w:bottom w:val="none" w:sz="0" w:space="0" w:color="auto"/>
                <w:right w:val="none" w:sz="0" w:space="0" w:color="auto"/>
              </w:divBdr>
            </w:div>
          </w:divsChild>
        </w:div>
        <w:div w:id="744451575">
          <w:marLeft w:val="0"/>
          <w:marRight w:val="0"/>
          <w:marTop w:val="0"/>
          <w:marBottom w:val="0"/>
          <w:divBdr>
            <w:top w:val="none" w:sz="0" w:space="0" w:color="auto"/>
            <w:left w:val="none" w:sz="0" w:space="0" w:color="auto"/>
            <w:bottom w:val="none" w:sz="0" w:space="0" w:color="auto"/>
            <w:right w:val="none" w:sz="0" w:space="0" w:color="auto"/>
          </w:divBdr>
          <w:divsChild>
            <w:div w:id="1355964122">
              <w:marLeft w:val="0"/>
              <w:marRight w:val="0"/>
              <w:marTop w:val="0"/>
              <w:marBottom w:val="0"/>
              <w:divBdr>
                <w:top w:val="none" w:sz="0" w:space="0" w:color="auto"/>
                <w:left w:val="none" w:sz="0" w:space="0" w:color="auto"/>
                <w:bottom w:val="none" w:sz="0" w:space="0" w:color="auto"/>
                <w:right w:val="none" w:sz="0" w:space="0" w:color="auto"/>
              </w:divBdr>
              <w:divsChild>
                <w:div w:id="1561207285">
                  <w:marLeft w:val="0"/>
                  <w:marRight w:val="0"/>
                  <w:marTop w:val="30"/>
                  <w:marBottom w:val="30"/>
                  <w:divBdr>
                    <w:top w:val="none" w:sz="0" w:space="0" w:color="auto"/>
                    <w:left w:val="none" w:sz="0" w:space="0" w:color="auto"/>
                    <w:bottom w:val="none" w:sz="0" w:space="0" w:color="auto"/>
                    <w:right w:val="none" w:sz="0" w:space="0" w:color="auto"/>
                  </w:divBdr>
                  <w:divsChild>
                    <w:div w:id="1457138621">
                      <w:marLeft w:val="0"/>
                      <w:marRight w:val="0"/>
                      <w:marTop w:val="0"/>
                      <w:marBottom w:val="0"/>
                      <w:divBdr>
                        <w:top w:val="none" w:sz="0" w:space="0" w:color="auto"/>
                        <w:left w:val="none" w:sz="0" w:space="0" w:color="auto"/>
                        <w:bottom w:val="none" w:sz="0" w:space="0" w:color="auto"/>
                        <w:right w:val="none" w:sz="0" w:space="0" w:color="auto"/>
                      </w:divBdr>
                      <w:divsChild>
                        <w:div w:id="388529159">
                          <w:marLeft w:val="0"/>
                          <w:marRight w:val="0"/>
                          <w:marTop w:val="0"/>
                          <w:marBottom w:val="0"/>
                          <w:divBdr>
                            <w:top w:val="none" w:sz="0" w:space="0" w:color="auto"/>
                            <w:left w:val="none" w:sz="0" w:space="0" w:color="auto"/>
                            <w:bottom w:val="none" w:sz="0" w:space="0" w:color="auto"/>
                            <w:right w:val="none" w:sz="0" w:space="0" w:color="auto"/>
                          </w:divBdr>
                        </w:div>
                      </w:divsChild>
                    </w:div>
                    <w:div w:id="225606819">
                      <w:marLeft w:val="0"/>
                      <w:marRight w:val="0"/>
                      <w:marTop w:val="0"/>
                      <w:marBottom w:val="0"/>
                      <w:divBdr>
                        <w:top w:val="none" w:sz="0" w:space="0" w:color="auto"/>
                        <w:left w:val="none" w:sz="0" w:space="0" w:color="auto"/>
                        <w:bottom w:val="none" w:sz="0" w:space="0" w:color="auto"/>
                        <w:right w:val="none" w:sz="0" w:space="0" w:color="auto"/>
                      </w:divBdr>
                      <w:divsChild>
                        <w:div w:id="1959989873">
                          <w:marLeft w:val="0"/>
                          <w:marRight w:val="0"/>
                          <w:marTop w:val="0"/>
                          <w:marBottom w:val="0"/>
                          <w:divBdr>
                            <w:top w:val="none" w:sz="0" w:space="0" w:color="auto"/>
                            <w:left w:val="none" w:sz="0" w:space="0" w:color="auto"/>
                            <w:bottom w:val="none" w:sz="0" w:space="0" w:color="auto"/>
                            <w:right w:val="none" w:sz="0" w:space="0" w:color="auto"/>
                          </w:divBdr>
                        </w:div>
                      </w:divsChild>
                    </w:div>
                    <w:div w:id="1471442571">
                      <w:marLeft w:val="0"/>
                      <w:marRight w:val="0"/>
                      <w:marTop w:val="0"/>
                      <w:marBottom w:val="0"/>
                      <w:divBdr>
                        <w:top w:val="none" w:sz="0" w:space="0" w:color="auto"/>
                        <w:left w:val="none" w:sz="0" w:space="0" w:color="auto"/>
                        <w:bottom w:val="none" w:sz="0" w:space="0" w:color="auto"/>
                        <w:right w:val="none" w:sz="0" w:space="0" w:color="auto"/>
                      </w:divBdr>
                      <w:divsChild>
                        <w:div w:id="723719795">
                          <w:marLeft w:val="0"/>
                          <w:marRight w:val="0"/>
                          <w:marTop w:val="0"/>
                          <w:marBottom w:val="0"/>
                          <w:divBdr>
                            <w:top w:val="none" w:sz="0" w:space="0" w:color="auto"/>
                            <w:left w:val="none" w:sz="0" w:space="0" w:color="auto"/>
                            <w:bottom w:val="none" w:sz="0" w:space="0" w:color="auto"/>
                            <w:right w:val="none" w:sz="0" w:space="0" w:color="auto"/>
                          </w:divBdr>
                        </w:div>
                      </w:divsChild>
                    </w:div>
                    <w:div w:id="1963462192">
                      <w:marLeft w:val="0"/>
                      <w:marRight w:val="0"/>
                      <w:marTop w:val="0"/>
                      <w:marBottom w:val="0"/>
                      <w:divBdr>
                        <w:top w:val="none" w:sz="0" w:space="0" w:color="auto"/>
                        <w:left w:val="none" w:sz="0" w:space="0" w:color="auto"/>
                        <w:bottom w:val="none" w:sz="0" w:space="0" w:color="auto"/>
                        <w:right w:val="none" w:sz="0" w:space="0" w:color="auto"/>
                      </w:divBdr>
                      <w:divsChild>
                        <w:div w:id="1746299227">
                          <w:marLeft w:val="0"/>
                          <w:marRight w:val="0"/>
                          <w:marTop w:val="0"/>
                          <w:marBottom w:val="0"/>
                          <w:divBdr>
                            <w:top w:val="none" w:sz="0" w:space="0" w:color="auto"/>
                            <w:left w:val="none" w:sz="0" w:space="0" w:color="auto"/>
                            <w:bottom w:val="none" w:sz="0" w:space="0" w:color="auto"/>
                            <w:right w:val="none" w:sz="0" w:space="0" w:color="auto"/>
                          </w:divBdr>
                        </w:div>
                      </w:divsChild>
                    </w:div>
                    <w:div w:id="1851990227">
                      <w:marLeft w:val="0"/>
                      <w:marRight w:val="0"/>
                      <w:marTop w:val="0"/>
                      <w:marBottom w:val="0"/>
                      <w:divBdr>
                        <w:top w:val="none" w:sz="0" w:space="0" w:color="auto"/>
                        <w:left w:val="none" w:sz="0" w:space="0" w:color="auto"/>
                        <w:bottom w:val="none" w:sz="0" w:space="0" w:color="auto"/>
                        <w:right w:val="none" w:sz="0" w:space="0" w:color="auto"/>
                      </w:divBdr>
                      <w:divsChild>
                        <w:div w:id="1669403215">
                          <w:marLeft w:val="0"/>
                          <w:marRight w:val="0"/>
                          <w:marTop w:val="0"/>
                          <w:marBottom w:val="0"/>
                          <w:divBdr>
                            <w:top w:val="none" w:sz="0" w:space="0" w:color="auto"/>
                            <w:left w:val="none" w:sz="0" w:space="0" w:color="auto"/>
                            <w:bottom w:val="none" w:sz="0" w:space="0" w:color="auto"/>
                            <w:right w:val="none" w:sz="0" w:space="0" w:color="auto"/>
                          </w:divBdr>
                        </w:div>
                      </w:divsChild>
                    </w:div>
                    <w:div w:id="1695687169">
                      <w:marLeft w:val="0"/>
                      <w:marRight w:val="0"/>
                      <w:marTop w:val="0"/>
                      <w:marBottom w:val="0"/>
                      <w:divBdr>
                        <w:top w:val="none" w:sz="0" w:space="0" w:color="auto"/>
                        <w:left w:val="none" w:sz="0" w:space="0" w:color="auto"/>
                        <w:bottom w:val="none" w:sz="0" w:space="0" w:color="auto"/>
                        <w:right w:val="none" w:sz="0" w:space="0" w:color="auto"/>
                      </w:divBdr>
                      <w:divsChild>
                        <w:div w:id="1596285594">
                          <w:marLeft w:val="0"/>
                          <w:marRight w:val="0"/>
                          <w:marTop w:val="0"/>
                          <w:marBottom w:val="0"/>
                          <w:divBdr>
                            <w:top w:val="none" w:sz="0" w:space="0" w:color="auto"/>
                            <w:left w:val="none" w:sz="0" w:space="0" w:color="auto"/>
                            <w:bottom w:val="none" w:sz="0" w:space="0" w:color="auto"/>
                            <w:right w:val="none" w:sz="0" w:space="0" w:color="auto"/>
                          </w:divBdr>
                        </w:div>
                      </w:divsChild>
                    </w:div>
                    <w:div w:id="1852403622">
                      <w:marLeft w:val="0"/>
                      <w:marRight w:val="0"/>
                      <w:marTop w:val="0"/>
                      <w:marBottom w:val="0"/>
                      <w:divBdr>
                        <w:top w:val="none" w:sz="0" w:space="0" w:color="auto"/>
                        <w:left w:val="none" w:sz="0" w:space="0" w:color="auto"/>
                        <w:bottom w:val="none" w:sz="0" w:space="0" w:color="auto"/>
                        <w:right w:val="none" w:sz="0" w:space="0" w:color="auto"/>
                      </w:divBdr>
                      <w:divsChild>
                        <w:div w:id="486440792">
                          <w:marLeft w:val="0"/>
                          <w:marRight w:val="0"/>
                          <w:marTop w:val="0"/>
                          <w:marBottom w:val="0"/>
                          <w:divBdr>
                            <w:top w:val="none" w:sz="0" w:space="0" w:color="auto"/>
                            <w:left w:val="none" w:sz="0" w:space="0" w:color="auto"/>
                            <w:bottom w:val="none" w:sz="0" w:space="0" w:color="auto"/>
                            <w:right w:val="none" w:sz="0" w:space="0" w:color="auto"/>
                          </w:divBdr>
                        </w:div>
                      </w:divsChild>
                    </w:div>
                    <w:div w:id="1982810978">
                      <w:marLeft w:val="0"/>
                      <w:marRight w:val="0"/>
                      <w:marTop w:val="0"/>
                      <w:marBottom w:val="0"/>
                      <w:divBdr>
                        <w:top w:val="none" w:sz="0" w:space="0" w:color="auto"/>
                        <w:left w:val="none" w:sz="0" w:space="0" w:color="auto"/>
                        <w:bottom w:val="none" w:sz="0" w:space="0" w:color="auto"/>
                        <w:right w:val="none" w:sz="0" w:space="0" w:color="auto"/>
                      </w:divBdr>
                      <w:divsChild>
                        <w:div w:id="1773738492">
                          <w:marLeft w:val="0"/>
                          <w:marRight w:val="0"/>
                          <w:marTop w:val="0"/>
                          <w:marBottom w:val="0"/>
                          <w:divBdr>
                            <w:top w:val="none" w:sz="0" w:space="0" w:color="auto"/>
                            <w:left w:val="none" w:sz="0" w:space="0" w:color="auto"/>
                            <w:bottom w:val="none" w:sz="0" w:space="0" w:color="auto"/>
                            <w:right w:val="none" w:sz="0" w:space="0" w:color="auto"/>
                          </w:divBdr>
                        </w:div>
                      </w:divsChild>
                    </w:div>
                    <w:div w:id="1760176538">
                      <w:marLeft w:val="0"/>
                      <w:marRight w:val="0"/>
                      <w:marTop w:val="0"/>
                      <w:marBottom w:val="0"/>
                      <w:divBdr>
                        <w:top w:val="none" w:sz="0" w:space="0" w:color="auto"/>
                        <w:left w:val="none" w:sz="0" w:space="0" w:color="auto"/>
                        <w:bottom w:val="none" w:sz="0" w:space="0" w:color="auto"/>
                        <w:right w:val="none" w:sz="0" w:space="0" w:color="auto"/>
                      </w:divBdr>
                      <w:divsChild>
                        <w:div w:id="2732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194">
              <w:marLeft w:val="0"/>
              <w:marRight w:val="0"/>
              <w:marTop w:val="0"/>
              <w:marBottom w:val="0"/>
              <w:divBdr>
                <w:top w:val="none" w:sz="0" w:space="0" w:color="auto"/>
                <w:left w:val="none" w:sz="0" w:space="0" w:color="auto"/>
                <w:bottom w:val="none" w:sz="0" w:space="0" w:color="auto"/>
                <w:right w:val="none" w:sz="0" w:space="0" w:color="auto"/>
              </w:divBdr>
            </w:div>
          </w:divsChild>
        </w:div>
        <w:div w:id="2106415851">
          <w:marLeft w:val="0"/>
          <w:marRight w:val="0"/>
          <w:marTop w:val="0"/>
          <w:marBottom w:val="0"/>
          <w:divBdr>
            <w:top w:val="none" w:sz="0" w:space="0" w:color="auto"/>
            <w:left w:val="none" w:sz="0" w:space="0" w:color="auto"/>
            <w:bottom w:val="none" w:sz="0" w:space="0" w:color="auto"/>
            <w:right w:val="none" w:sz="0" w:space="0" w:color="auto"/>
          </w:divBdr>
          <w:divsChild>
            <w:div w:id="134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621">
      <w:bodyDiv w:val="1"/>
      <w:marLeft w:val="0"/>
      <w:marRight w:val="0"/>
      <w:marTop w:val="0"/>
      <w:marBottom w:val="0"/>
      <w:divBdr>
        <w:top w:val="none" w:sz="0" w:space="0" w:color="auto"/>
        <w:left w:val="none" w:sz="0" w:space="0" w:color="auto"/>
        <w:bottom w:val="none" w:sz="0" w:space="0" w:color="auto"/>
        <w:right w:val="none" w:sz="0" w:space="0" w:color="auto"/>
      </w:divBdr>
    </w:div>
    <w:div w:id="1366641669">
      <w:bodyDiv w:val="1"/>
      <w:marLeft w:val="0"/>
      <w:marRight w:val="0"/>
      <w:marTop w:val="0"/>
      <w:marBottom w:val="0"/>
      <w:divBdr>
        <w:top w:val="none" w:sz="0" w:space="0" w:color="auto"/>
        <w:left w:val="none" w:sz="0" w:space="0" w:color="auto"/>
        <w:bottom w:val="none" w:sz="0" w:space="0" w:color="auto"/>
        <w:right w:val="none" w:sz="0" w:space="0" w:color="auto"/>
      </w:divBdr>
    </w:div>
    <w:div w:id="1537346901">
      <w:bodyDiv w:val="1"/>
      <w:marLeft w:val="0"/>
      <w:marRight w:val="0"/>
      <w:marTop w:val="0"/>
      <w:marBottom w:val="0"/>
      <w:divBdr>
        <w:top w:val="none" w:sz="0" w:space="0" w:color="auto"/>
        <w:left w:val="none" w:sz="0" w:space="0" w:color="auto"/>
        <w:bottom w:val="none" w:sz="0" w:space="0" w:color="auto"/>
        <w:right w:val="none" w:sz="0" w:space="0" w:color="auto"/>
      </w:divBdr>
    </w:div>
    <w:div w:id="1557397677">
      <w:bodyDiv w:val="1"/>
      <w:marLeft w:val="0"/>
      <w:marRight w:val="0"/>
      <w:marTop w:val="0"/>
      <w:marBottom w:val="0"/>
      <w:divBdr>
        <w:top w:val="none" w:sz="0" w:space="0" w:color="auto"/>
        <w:left w:val="none" w:sz="0" w:space="0" w:color="auto"/>
        <w:bottom w:val="none" w:sz="0" w:space="0" w:color="auto"/>
        <w:right w:val="none" w:sz="0" w:space="0" w:color="auto"/>
      </w:divBdr>
    </w:div>
    <w:div w:id="1597523233">
      <w:bodyDiv w:val="1"/>
      <w:marLeft w:val="0"/>
      <w:marRight w:val="0"/>
      <w:marTop w:val="0"/>
      <w:marBottom w:val="0"/>
      <w:divBdr>
        <w:top w:val="none" w:sz="0" w:space="0" w:color="auto"/>
        <w:left w:val="none" w:sz="0" w:space="0" w:color="auto"/>
        <w:bottom w:val="none" w:sz="0" w:space="0" w:color="auto"/>
        <w:right w:val="none" w:sz="0" w:space="0" w:color="auto"/>
      </w:divBdr>
      <w:divsChild>
        <w:div w:id="225651882">
          <w:marLeft w:val="0"/>
          <w:marRight w:val="0"/>
          <w:marTop w:val="0"/>
          <w:marBottom w:val="0"/>
          <w:divBdr>
            <w:top w:val="none" w:sz="0" w:space="0" w:color="auto"/>
            <w:left w:val="none" w:sz="0" w:space="0" w:color="auto"/>
            <w:bottom w:val="none" w:sz="0" w:space="0" w:color="auto"/>
            <w:right w:val="none" w:sz="0" w:space="0" w:color="auto"/>
          </w:divBdr>
          <w:divsChild>
            <w:div w:id="1051222874">
              <w:marLeft w:val="0"/>
              <w:marRight w:val="0"/>
              <w:marTop w:val="0"/>
              <w:marBottom w:val="0"/>
              <w:divBdr>
                <w:top w:val="none" w:sz="0" w:space="0" w:color="auto"/>
                <w:left w:val="none" w:sz="0" w:space="0" w:color="auto"/>
                <w:bottom w:val="none" w:sz="0" w:space="0" w:color="auto"/>
                <w:right w:val="none" w:sz="0" w:space="0" w:color="auto"/>
              </w:divBdr>
            </w:div>
          </w:divsChild>
        </w:div>
        <w:div w:id="593435192">
          <w:marLeft w:val="0"/>
          <w:marRight w:val="0"/>
          <w:marTop w:val="0"/>
          <w:marBottom w:val="0"/>
          <w:divBdr>
            <w:top w:val="none" w:sz="0" w:space="0" w:color="auto"/>
            <w:left w:val="none" w:sz="0" w:space="0" w:color="auto"/>
            <w:bottom w:val="none" w:sz="0" w:space="0" w:color="auto"/>
            <w:right w:val="none" w:sz="0" w:space="0" w:color="auto"/>
          </w:divBdr>
          <w:divsChild>
            <w:div w:id="21983437">
              <w:marLeft w:val="0"/>
              <w:marRight w:val="0"/>
              <w:marTop w:val="0"/>
              <w:marBottom w:val="0"/>
              <w:divBdr>
                <w:top w:val="none" w:sz="0" w:space="0" w:color="auto"/>
                <w:left w:val="none" w:sz="0" w:space="0" w:color="auto"/>
                <w:bottom w:val="none" w:sz="0" w:space="0" w:color="auto"/>
                <w:right w:val="none" w:sz="0" w:space="0" w:color="auto"/>
              </w:divBdr>
            </w:div>
          </w:divsChild>
        </w:div>
        <w:div w:id="489178754">
          <w:marLeft w:val="0"/>
          <w:marRight w:val="0"/>
          <w:marTop w:val="0"/>
          <w:marBottom w:val="0"/>
          <w:divBdr>
            <w:top w:val="none" w:sz="0" w:space="0" w:color="auto"/>
            <w:left w:val="none" w:sz="0" w:space="0" w:color="auto"/>
            <w:bottom w:val="none" w:sz="0" w:space="0" w:color="auto"/>
            <w:right w:val="none" w:sz="0" w:space="0" w:color="auto"/>
          </w:divBdr>
          <w:divsChild>
            <w:div w:id="1801996759">
              <w:marLeft w:val="0"/>
              <w:marRight w:val="0"/>
              <w:marTop w:val="0"/>
              <w:marBottom w:val="0"/>
              <w:divBdr>
                <w:top w:val="none" w:sz="0" w:space="0" w:color="auto"/>
                <w:left w:val="none" w:sz="0" w:space="0" w:color="auto"/>
                <w:bottom w:val="none" w:sz="0" w:space="0" w:color="auto"/>
                <w:right w:val="none" w:sz="0" w:space="0" w:color="auto"/>
              </w:divBdr>
            </w:div>
            <w:div w:id="1207987121">
              <w:marLeft w:val="0"/>
              <w:marRight w:val="0"/>
              <w:marTop w:val="0"/>
              <w:marBottom w:val="0"/>
              <w:divBdr>
                <w:top w:val="none" w:sz="0" w:space="0" w:color="auto"/>
                <w:left w:val="none" w:sz="0" w:space="0" w:color="auto"/>
                <w:bottom w:val="none" w:sz="0" w:space="0" w:color="auto"/>
                <w:right w:val="none" w:sz="0" w:space="0" w:color="auto"/>
              </w:divBdr>
            </w:div>
          </w:divsChild>
        </w:div>
        <w:div w:id="1533377703">
          <w:marLeft w:val="0"/>
          <w:marRight w:val="0"/>
          <w:marTop w:val="0"/>
          <w:marBottom w:val="0"/>
          <w:divBdr>
            <w:top w:val="none" w:sz="0" w:space="0" w:color="auto"/>
            <w:left w:val="none" w:sz="0" w:space="0" w:color="auto"/>
            <w:bottom w:val="none" w:sz="0" w:space="0" w:color="auto"/>
            <w:right w:val="none" w:sz="0" w:space="0" w:color="auto"/>
          </w:divBdr>
          <w:divsChild>
            <w:div w:id="398283423">
              <w:marLeft w:val="0"/>
              <w:marRight w:val="0"/>
              <w:marTop w:val="0"/>
              <w:marBottom w:val="0"/>
              <w:divBdr>
                <w:top w:val="none" w:sz="0" w:space="0" w:color="auto"/>
                <w:left w:val="none" w:sz="0" w:space="0" w:color="auto"/>
                <w:bottom w:val="none" w:sz="0" w:space="0" w:color="auto"/>
                <w:right w:val="none" w:sz="0" w:space="0" w:color="auto"/>
              </w:divBdr>
            </w:div>
            <w:div w:id="1199782778">
              <w:marLeft w:val="0"/>
              <w:marRight w:val="0"/>
              <w:marTop w:val="0"/>
              <w:marBottom w:val="0"/>
              <w:divBdr>
                <w:top w:val="none" w:sz="0" w:space="0" w:color="auto"/>
                <w:left w:val="none" w:sz="0" w:space="0" w:color="auto"/>
                <w:bottom w:val="none" w:sz="0" w:space="0" w:color="auto"/>
                <w:right w:val="none" w:sz="0" w:space="0" w:color="auto"/>
              </w:divBdr>
            </w:div>
          </w:divsChild>
        </w:div>
        <w:div w:id="532501116">
          <w:marLeft w:val="0"/>
          <w:marRight w:val="0"/>
          <w:marTop w:val="0"/>
          <w:marBottom w:val="0"/>
          <w:divBdr>
            <w:top w:val="none" w:sz="0" w:space="0" w:color="auto"/>
            <w:left w:val="none" w:sz="0" w:space="0" w:color="auto"/>
            <w:bottom w:val="none" w:sz="0" w:space="0" w:color="auto"/>
            <w:right w:val="none" w:sz="0" w:space="0" w:color="auto"/>
          </w:divBdr>
          <w:divsChild>
            <w:div w:id="788357194">
              <w:marLeft w:val="0"/>
              <w:marRight w:val="0"/>
              <w:marTop w:val="0"/>
              <w:marBottom w:val="0"/>
              <w:divBdr>
                <w:top w:val="none" w:sz="0" w:space="0" w:color="auto"/>
                <w:left w:val="none" w:sz="0" w:space="0" w:color="auto"/>
                <w:bottom w:val="none" w:sz="0" w:space="0" w:color="auto"/>
                <w:right w:val="none" w:sz="0" w:space="0" w:color="auto"/>
              </w:divBdr>
            </w:div>
          </w:divsChild>
        </w:div>
        <w:div w:id="2097970115">
          <w:marLeft w:val="0"/>
          <w:marRight w:val="0"/>
          <w:marTop w:val="0"/>
          <w:marBottom w:val="0"/>
          <w:divBdr>
            <w:top w:val="none" w:sz="0" w:space="0" w:color="auto"/>
            <w:left w:val="none" w:sz="0" w:space="0" w:color="auto"/>
            <w:bottom w:val="none" w:sz="0" w:space="0" w:color="auto"/>
            <w:right w:val="none" w:sz="0" w:space="0" w:color="auto"/>
          </w:divBdr>
          <w:divsChild>
            <w:div w:id="2017148482">
              <w:marLeft w:val="0"/>
              <w:marRight w:val="0"/>
              <w:marTop w:val="0"/>
              <w:marBottom w:val="0"/>
              <w:divBdr>
                <w:top w:val="none" w:sz="0" w:space="0" w:color="auto"/>
                <w:left w:val="none" w:sz="0" w:space="0" w:color="auto"/>
                <w:bottom w:val="none" w:sz="0" w:space="0" w:color="auto"/>
                <w:right w:val="none" w:sz="0" w:space="0" w:color="auto"/>
              </w:divBdr>
            </w:div>
          </w:divsChild>
        </w:div>
        <w:div w:id="311250300">
          <w:marLeft w:val="0"/>
          <w:marRight w:val="0"/>
          <w:marTop w:val="0"/>
          <w:marBottom w:val="0"/>
          <w:divBdr>
            <w:top w:val="none" w:sz="0" w:space="0" w:color="auto"/>
            <w:left w:val="none" w:sz="0" w:space="0" w:color="auto"/>
            <w:bottom w:val="none" w:sz="0" w:space="0" w:color="auto"/>
            <w:right w:val="none" w:sz="0" w:space="0" w:color="auto"/>
          </w:divBdr>
          <w:divsChild>
            <w:div w:id="608896213">
              <w:marLeft w:val="0"/>
              <w:marRight w:val="0"/>
              <w:marTop w:val="0"/>
              <w:marBottom w:val="0"/>
              <w:divBdr>
                <w:top w:val="none" w:sz="0" w:space="0" w:color="auto"/>
                <w:left w:val="none" w:sz="0" w:space="0" w:color="auto"/>
                <w:bottom w:val="none" w:sz="0" w:space="0" w:color="auto"/>
                <w:right w:val="none" w:sz="0" w:space="0" w:color="auto"/>
              </w:divBdr>
            </w:div>
            <w:div w:id="2068992273">
              <w:marLeft w:val="0"/>
              <w:marRight w:val="0"/>
              <w:marTop w:val="0"/>
              <w:marBottom w:val="0"/>
              <w:divBdr>
                <w:top w:val="none" w:sz="0" w:space="0" w:color="auto"/>
                <w:left w:val="none" w:sz="0" w:space="0" w:color="auto"/>
                <w:bottom w:val="none" w:sz="0" w:space="0" w:color="auto"/>
                <w:right w:val="none" w:sz="0" w:space="0" w:color="auto"/>
              </w:divBdr>
            </w:div>
          </w:divsChild>
        </w:div>
        <w:div w:id="1332947546">
          <w:marLeft w:val="0"/>
          <w:marRight w:val="0"/>
          <w:marTop w:val="0"/>
          <w:marBottom w:val="0"/>
          <w:divBdr>
            <w:top w:val="none" w:sz="0" w:space="0" w:color="auto"/>
            <w:left w:val="none" w:sz="0" w:space="0" w:color="auto"/>
            <w:bottom w:val="none" w:sz="0" w:space="0" w:color="auto"/>
            <w:right w:val="none" w:sz="0" w:space="0" w:color="auto"/>
          </w:divBdr>
          <w:divsChild>
            <w:div w:id="683291941">
              <w:marLeft w:val="0"/>
              <w:marRight w:val="0"/>
              <w:marTop w:val="0"/>
              <w:marBottom w:val="0"/>
              <w:divBdr>
                <w:top w:val="none" w:sz="0" w:space="0" w:color="auto"/>
                <w:left w:val="none" w:sz="0" w:space="0" w:color="auto"/>
                <w:bottom w:val="none" w:sz="0" w:space="0" w:color="auto"/>
                <w:right w:val="none" w:sz="0" w:space="0" w:color="auto"/>
              </w:divBdr>
            </w:div>
            <w:div w:id="1935286073">
              <w:marLeft w:val="0"/>
              <w:marRight w:val="0"/>
              <w:marTop w:val="0"/>
              <w:marBottom w:val="0"/>
              <w:divBdr>
                <w:top w:val="none" w:sz="0" w:space="0" w:color="auto"/>
                <w:left w:val="none" w:sz="0" w:space="0" w:color="auto"/>
                <w:bottom w:val="none" w:sz="0" w:space="0" w:color="auto"/>
                <w:right w:val="none" w:sz="0" w:space="0" w:color="auto"/>
              </w:divBdr>
            </w:div>
          </w:divsChild>
        </w:div>
        <w:div w:id="958149919">
          <w:marLeft w:val="0"/>
          <w:marRight w:val="0"/>
          <w:marTop w:val="0"/>
          <w:marBottom w:val="0"/>
          <w:divBdr>
            <w:top w:val="none" w:sz="0" w:space="0" w:color="auto"/>
            <w:left w:val="none" w:sz="0" w:space="0" w:color="auto"/>
            <w:bottom w:val="none" w:sz="0" w:space="0" w:color="auto"/>
            <w:right w:val="none" w:sz="0" w:space="0" w:color="auto"/>
          </w:divBdr>
          <w:divsChild>
            <w:div w:id="1162818165">
              <w:marLeft w:val="0"/>
              <w:marRight w:val="0"/>
              <w:marTop w:val="0"/>
              <w:marBottom w:val="0"/>
              <w:divBdr>
                <w:top w:val="none" w:sz="0" w:space="0" w:color="auto"/>
                <w:left w:val="none" w:sz="0" w:space="0" w:color="auto"/>
                <w:bottom w:val="none" w:sz="0" w:space="0" w:color="auto"/>
                <w:right w:val="none" w:sz="0" w:space="0" w:color="auto"/>
              </w:divBdr>
            </w:div>
          </w:divsChild>
        </w:div>
        <w:div w:id="1335448945">
          <w:marLeft w:val="0"/>
          <w:marRight w:val="0"/>
          <w:marTop w:val="0"/>
          <w:marBottom w:val="0"/>
          <w:divBdr>
            <w:top w:val="none" w:sz="0" w:space="0" w:color="auto"/>
            <w:left w:val="none" w:sz="0" w:space="0" w:color="auto"/>
            <w:bottom w:val="none" w:sz="0" w:space="0" w:color="auto"/>
            <w:right w:val="none" w:sz="0" w:space="0" w:color="auto"/>
          </w:divBdr>
          <w:divsChild>
            <w:div w:id="1965040586">
              <w:marLeft w:val="0"/>
              <w:marRight w:val="0"/>
              <w:marTop w:val="0"/>
              <w:marBottom w:val="0"/>
              <w:divBdr>
                <w:top w:val="none" w:sz="0" w:space="0" w:color="auto"/>
                <w:left w:val="none" w:sz="0" w:space="0" w:color="auto"/>
                <w:bottom w:val="none" w:sz="0" w:space="0" w:color="auto"/>
                <w:right w:val="none" w:sz="0" w:space="0" w:color="auto"/>
              </w:divBdr>
            </w:div>
            <w:div w:id="562834794">
              <w:marLeft w:val="0"/>
              <w:marRight w:val="0"/>
              <w:marTop w:val="0"/>
              <w:marBottom w:val="0"/>
              <w:divBdr>
                <w:top w:val="none" w:sz="0" w:space="0" w:color="auto"/>
                <w:left w:val="none" w:sz="0" w:space="0" w:color="auto"/>
                <w:bottom w:val="none" w:sz="0" w:space="0" w:color="auto"/>
                <w:right w:val="none" w:sz="0" w:space="0" w:color="auto"/>
              </w:divBdr>
            </w:div>
          </w:divsChild>
        </w:div>
        <w:div w:id="1150754826">
          <w:marLeft w:val="0"/>
          <w:marRight w:val="0"/>
          <w:marTop w:val="0"/>
          <w:marBottom w:val="0"/>
          <w:divBdr>
            <w:top w:val="none" w:sz="0" w:space="0" w:color="auto"/>
            <w:left w:val="none" w:sz="0" w:space="0" w:color="auto"/>
            <w:bottom w:val="none" w:sz="0" w:space="0" w:color="auto"/>
            <w:right w:val="none" w:sz="0" w:space="0" w:color="auto"/>
          </w:divBdr>
          <w:divsChild>
            <w:div w:id="1748769043">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19152743">
              <w:marLeft w:val="0"/>
              <w:marRight w:val="0"/>
              <w:marTop w:val="0"/>
              <w:marBottom w:val="0"/>
              <w:divBdr>
                <w:top w:val="none" w:sz="0" w:space="0" w:color="auto"/>
                <w:left w:val="none" w:sz="0" w:space="0" w:color="auto"/>
                <w:bottom w:val="none" w:sz="0" w:space="0" w:color="auto"/>
                <w:right w:val="none" w:sz="0" w:space="0" w:color="auto"/>
              </w:divBdr>
            </w:div>
          </w:divsChild>
        </w:div>
        <w:div w:id="1032145212">
          <w:marLeft w:val="0"/>
          <w:marRight w:val="0"/>
          <w:marTop w:val="0"/>
          <w:marBottom w:val="0"/>
          <w:divBdr>
            <w:top w:val="none" w:sz="0" w:space="0" w:color="auto"/>
            <w:left w:val="none" w:sz="0" w:space="0" w:color="auto"/>
            <w:bottom w:val="none" w:sz="0" w:space="0" w:color="auto"/>
            <w:right w:val="none" w:sz="0" w:space="0" w:color="auto"/>
          </w:divBdr>
          <w:divsChild>
            <w:div w:id="826868241">
              <w:marLeft w:val="0"/>
              <w:marRight w:val="0"/>
              <w:marTop w:val="0"/>
              <w:marBottom w:val="0"/>
              <w:divBdr>
                <w:top w:val="none" w:sz="0" w:space="0" w:color="auto"/>
                <w:left w:val="none" w:sz="0" w:space="0" w:color="auto"/>
                <w:bottom w:val="none" w:sz="0" w:space="0" w:color="auto"/>
                <w:right w:val="none" w:sz="0" w:space="0" w:color="auto"/>
              </w:divBdr>
            </w:div>
          </w:divsChild>
        </w:div>
        <w:div w:id="1261568179">
          <w:marLeft w:val="0"/>
          <w:marRight w:val="0"/>
          <w:marTop w:val="0"/>
          <w:marBottom w:val="0"/>
          <w:divBdr>
            <w:top w:val="none" w:sz="0" w:space="0" w:color="auto"/>
            <w:left w:val="none" w:sz="0" w:space="0" w:color="auto"/>
            <w:bottom w:val="none" w:sz="0" w:space="0" w:color="auto"/>
            <w:right w:val="none" w:sz="0" w:space="0" w:color="auto"/>
          </w:divBdr>
          <w:divsChild>
            <w:div w:id="280189094">
              <w:marLeft w:val="0"/>
              <w:marRight w:val="0"/>
              <w:marTop w:val="0"/>
              <w:marBottom w:val="0"/>
              <w:divBdr>
                <w:top w:val="none" w:sz="0" w:space="0" w:color="auto"/>
                <w:left w:val="none" w:sz="0" w:space="0" w:color="auto"/>
                <w:bottom w:val="none" w:sz="0" w:space="0" w:color="auto"/>
                <w:right w:val="none" w:sz="0" w:space="0" w:color="auto"/>
              </w:divBdr>
            </w:div>
            <w:div w:id="2091460966">
              <w:marLeft w:val="0"/>
              <w:marRight w:val="0"/>
              <w:marTop w:val="0"/>
              <w:marBottom w:val="0"/>
              <w:divBdr>
                <w:top w:val="none" w:sz="0" w:space="0" w:color="auto"/>
                <w:left w:val="none" w:sz="0" w:space="0" w:color="auto"/>
                <w:bottom w:val="none" w:sz="0" w:space="0" w:color="auto"/>
                <w:right w:val="none" w:sz="0" w:space="0" w:color="auto"/>
              </w:divBdr>
            </w:div>
          </w:divsChild>
        </w:div>
        <w:div w:id="2100521537">
          <w:marLeft w:val="0"/>
          <w:marRight w:val="0"/>
          <w:marTop w:val="0"/>
          <w:marBottom w:val="0"/>
          <w:divBdr>
            <w:top w:val="none" w:sz="0" w:space="0" w:color="auto"/>
            <w:left w:val="none" w:sz="0" w:space="0" w:color="auto"/>
            <w:bottom w:val="none" w:sz="0" w:space="0" w:color="auto"/>
            <w:right w:val="none" w:sz="0" w:space="0" w:color="auto"/>
          </w:divBdr>
          <w:divsChild>
            <w:div w:id="1772049894">
              <w:marLeft w:val="0"/>
              <w:marRight w:val="0"/>
              <w:marTop w:val="0"/>
              <w:marBottom w:val="0"/>
              <w:divBdr>
                <w:top w:val="none" w:sz="0" w:space="0" w:color="auto"/>
                <w:left w:val="none" w:sz="0" w:space="0" w:color="auto"/>
                <w:bottom w:val="none" w:sz="0" w:space="0" w:color="auto"/>
                <w:right w:val="none" w:sz="0" w:space="0" w:color="auto"/>
              </w:divBdr>
            </w:div>
          </w:divsChild>
        </w:div>
        <w:div w:id="2058509758">
          <w:marLeft w:val="0"/>
          <w:marRight w:val="0"/>
          <w:marTop w:val="0"/>
          <w:marBottom w:val="0"/>
          <w:divBdr>
            <w:top w:val="none" w:sz="0" w:space="0" w:color="auto"/>
            <w:left w:val="none" w:sz="0" w:space="0" w:color="auto"/>
            <w:bottom w:val="none" w:sz="0" w:space="0" w:color="auto"/>
            <w:right w:val="none" w:sz="0" w:space="0" w:color="auto"/>
          </w:divBdr>
          <w:divsChild>
            <w:div w:id="1420981189">
              <w:marLeft w:val="0"/>
              <w:marRight w:val="0"/>
              <w:marTop w:val="0"/>
              <w:marBottom w:val="0"/>
              <w:divBdr>
                <w:top w:val="none" w:sz="0" w:space="0" w:color="auto"/>
                <w:left w:val="none" w:sz="0" w:space="0" w:color="auto"/>
                <w:bottom w:val="none" w:sz="0" w:space="0" w:color="auto"/>
                <w:right w:val="none" w:sz="0" w:space="0" w:color="auto"/>
              </w:divBdr>
            </w:div>
          </w:divsChild>
        </w:div>
        <w:div w:id="718088258">
          <w:marLeft w:val="0"/>
          <w:marRight w:val="0"/>
          <w:marTop w:val="0"/>
          <w:marBottom w:val="0"/>
          <w:divBdr>
            <w:top w:val="none" w:sz="0" w:space="0" w:color="auto"/>
            <w:left w:val="none" w:sz="0" w:space="0" w:color="auto"/>
            <w:bottom w:val="none" w:sz="0" w:space="0" w:color="auto"/>
            <w:right w:val="none" w:sz="0" w:space="0" w:color="auto"/>
          </w:divBdr>
          <w:divsChild>
            <w:div w:id="1749032166">
              <w:marLeft w:val="0"/>
              <w:marRight w:val="0"/>
              <w:marTop w:val="0"/>
              <w:marBottom w:val="0"/>
              <w:divBdr>
                <w:top w:val="none" w:sz="0" w:space="0" w:color="auto"/>
                <w:left w:val="none" w:sz="0" w:space="0" w:color="auto"/>
                <w:bottom w:val="none" w:sz="0" w:space="0" w:color="auto"/>
                <w:right w:val="none" w:sz="0" w:space="0" w:color="auto"/>
              </w:divBdr>
            </w:div>
          </w:divsChild>
        </w:div>
        <w:div w:id="928926658">
          <w:marLeft w:val="0"/>
          <w:marRight w:val="0"/>
          <w:marTop w:val="0"/>
          <w:marBottom w:val="0"/>
          <w:divBdr>
            <w:top w:val="none" w:sz="0" w:space="0" w:color="auto"/>
            <w:left w:val="none" w:sz="0" w:space="0" w:color="auto"/>
            <w:bottom w:val="none" w:sz="0" w:space="0" w:color="auto"/>
            <w:right w:val="none" w:sz="0" w:space="0" w:color="auto"/>
          </w:divBdr>
          <w:divsChild>
            <w:div w:id="2147047578">
              <w:marLeft w:val="0"/>
              <w:marRight w:val="0"/>
              <w:marTop w:val="0"/>
              <w:marBottom w:val="0"/>
              <w:divBdr>
                <w:top w:val="none" w:sz="0" w:space="0" w:color="auto"/>
                <w:left w:val="none" w:sz="0" w:space="0" w:color="auto"/>
                <w:bottom w:val="none" w:sz="0" w:space="0" w:color="auto"/>
                <w:right w:val="none" w:sz="0" w:space="0" w:color="auto"/>
              </w:divBdr>
            </w:div>
          </w:divsChild>
        </w:div>
        <w:div w:id="247661018">
          <w:marLeft w:val="0"/>
          <w:marRight w:val="0"/>
          <w:marTop w:val="0"/>
          <w:marBottom w:val="0"/>
          <w:divBdr>
            <w:top w:val="none" w:sz="0" w:space="0" w:color="auto"/>
            <w:left w:val="none" w:sz="0" w:space="0" w:color="auto"/>
            <w:bottom w:val="none" w:sz="0" w:space="0" w:color="auto"/>
            <w:right w:val="none" w:sz="0" w:space="0" w:color="auto"/>
          </w:divBdr>
          <w:divsChild>
            <w:div w:id="588268576">
              <w:marLeft w:val="0"/>
              <w:marRight w:val="0"/>
              <w:marTop w:val="0"/>
              <w:marBottom w:val="0"/>
              <w:divBdr>
                <w:top w:val="none" w:sz="0" w:space="0" w:color="auto"/>
                <w:left w:val="none" w:sz="0" w:space="0" w:color="auto"/>
                <w:bottom w:val="none" w:sz="0" w:space="0" w:color="auto"/>
                <w:right w:val="none" w:sz="0" w:space="0" w:color="auto"/>
              </w:divBdr>
            </w:div>
          </w:divsChild>
        </w:div>
        <w:div w:id="431822359">
          <w:marLeft w:val="0"/>
          <w:marRight w:val="0"/>
          <w:marTop w:val="0"/>
          <w:marBottom w:val="0"/>
          <w:divBdr>
            <w:top w:val="none" w:sz="0" w:space="0" w:color="auto"/>
            <w:left w:val="none" w:sz="0" w:space="0" w:color="auto"/>
            <w:bottom w:val="none" w:sz="0" w:space="0" w:color="auto"/>
            <w:right w:val="none" w:sz="0" w:space="0" w:color="auto"/>
          </w:divBdr>
          <w:divsChild>
            <w:div w:id="154076226">
              <w:marLeft w:val="0"/>
              <w:marRight w:val="0"/>
              <w:marTop w:val="0"/>
              <w:marBottom w:val="0"/>
              <w:divBdr>
                <w:top w:val="none" w:sz="0" w:space="0" w:color="auto"/>
                <w:left w:val="none" w:sz="0" w:space="0" w:color="auto"/>
                <w:bottom w:val="none" w:sz="0" w:space="0" w:color="auto"/>
                <w:right w:val="none" w:sz="0" w:space="0" w:color="auto"/>
              </w:divBdr>
            </w:div>
            <w:div w:id="1654946048">
              <w:marLeft w:val="0"/>
              <w:marRight w:val="0"/>
              <w:marTop w:val="0"/>
              <w:marBottom w:val="0"/>
              <w:divBdr>
                <w:top w:val="none" w:sz="0" w:space="0" w:color="auto"/>
                <w:left w:val="none" w:sz="0" w:space="0" w:color="auto"/>
                <w:bottom w:val="none" w:sz="0" w:space="0" w:color="auto"/>
                <w:right w:val="none" w:sz="0" w:space="0" w:color="auto"/>
              </w:divBdr>
            </w:div>
          </w:divsChild>
        </w:div>
        <w:div w:id="1305506590">
          <w:marLeft w:val="0"/>
          <w:marRight w:val="0"/>
          <w:marTop w:val="0"/>
          <w:marBottom w:val="0"/>
          <w:divBdr>
            <w:top w:val="none" w:sz="0" w:space="0" w:color="auto"/>
            <w:left w:val="none" w:sz="0" w:space="0" w:color="auto"/>
            <w:bottom w:val="none" w:sz="0" w:space="0" w:color="auto"/>
            <w:right w:val="none" w:sz="0" w:space="0" w:color="auto"/>
          </w:divBdr>
          <w:divsChild>
            <w:div w:id="45223638">
              <w:marLeft w:val="0"/>
              <w:marRight w:val="0"/>
              <w:marTop w:val="0"/>
              <w:marBottom w:val="0"/>
              <w:divBdr>
                <w:top w:val="none" w:sz="0" w:space="0" w:color="auto"/>
                <w:left w:val="none" w:sz="0" w:space="0" w:color="auto"/>
                <w:bottom w:val="none" w:sz="0" w:space="0" w:color="auto"/>
                <w:right w:val="none" w:sz="0" w:space="0" w:color="auto"/>
              </w:divBdr>
            </w:div>
            <w:div w:id="874125929">
              <w:marLeft w:val="0"/>
              <w:marRight w:val="0"/>
              <w:marTop w:val="0"/>
              <w:marBottom w:val="0"/>
              <w:divBdr>
                <w:top w:val="none" w:sz="0" w:space="0" w:color="auto"/>
                <w:left w:val="none" w:sz="0" w:space="0" w:color="auto"/>
                <w:bottom w:val="none" w:sz="0" w:space="0" w:color="auto"/>
                <w:right w:val="none" w:sz="0" w:space="0" w:color="auto"/>
              </w:divBdr>
            </w:div>
          </w:divsChild>
        </w:div>
        <w:div w:id="2082671776">
          <w:marLeft w:val="0"/>
          <w:marRight w:val="0"/>
          <w:marTop w:val="0"/>
          <w:marBottom w:val="0"/>
          <w:divBdr>
            <w:top w:val="none" w:sz="0" w:space="0" w:color="auto"/>
            <w:left w:val="none" w:sz="0" w:space="0" w:color="auto"/>
            <w:bottom w:val="none" w:sz="0" w:space="0" w:color="auto"/>
            <w:right w:val="none" w:sz="0" w:space="0" w:color="auto"/>
          </w:divBdr>
          <w:divsChild>
            <w:div w:id="445855180">
              <w:marLeft w:val="0"/>
              <w:marRight w:val="0"/>
              <w:marTop w:val="0"/>
              <w:marBottom w:val="0"/>
              <w:divBdr>
                <w:top w:val="none" w:sz="0" w:space="0" w:color="auto"/>
                <w:left w:val="none" w:sz="0" w:space="0" w:color="auto"/>
                <w:bottom w:val="none" w:sz="0" w:space="0" w:color="auto"/>
                <w:right w:val="none" w:sz="0" w:space="0" w:color="auto"/>
              </w:divBdr>
            </w:div>
          </w:divsChild>
        </w:div>
        <w:div w:id="835875797">
          <w:marLeft w:val="0"/>
          <w:marRight w:val="0"/>
          <w:marTop w:val="0"/>
          <w:marBottom w:val="0"/>
          <w:divBdr>
            <w:top w:val="none" w:sz="0" w:space="0" w:color="auto"/>
            <w:left w:val="none" w:sz="0" w:space="0" w:color="auto"/>
            <w:bottom w:val="none" w:sz="0" w:space="0" w:color="auto"/>
            <w:right w:val="none" w:sz="0" w:space="0" w:color="auto"/>
          </w:divBdr>
          <w:divsChild>
            <w:div w:id="1579094575">
              <w:marLeft w:val="0"/>
              <w:marRight w:val="0"/>
              <w:marTop w:val="0"/>
              <w:marBottom w:val="0"/>
              <w:divBdr>
                <w:top w:val="none" w:sz="0" w:space="0" w:color="auto"/>
                <w:left w:val="none" w:sz="0" w:space="0" w:color="auto"/>
                <w:bottom w:val="none" w:sz="0" w:space="0" w:color="auto"/>
                <w:right w:val="none" w:sz="0" w:space="0" w:color="auto"/>
              </w:divBdr>
            </w:div>
          </w:divsChild>
        </w:div>
        <w:div w:id="397824397">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
            <w:div w:id="300119025">
              <w:marLeft w:val="0"/>
              <w:marRight w:val="0"/>
              <w:marTop w:val="0"/>
              <w:marBottom w:val="0"/>
              <w:divBdr>
                <w:top w:val="none" w:sz="0" w:space="0" w:color="auto"/>
                <w:left w:val="none" w:sz="0" w:space="0" w:color="auto"/>
                <w:bottom w:val="none" w:sz="0" w:space="0" w:color="auto"/>
                <w:right w:val="none" w:sz="0" w:space="0" w:color="auto"/>
              </w:divBdr>
            </w:div>
          </w:divsChild>
        </w:div>
        <w:div w:id="982807309">
          <w:marLeft w:val="0"/>
          <w:marRight w:val="0"/>
          <w:marTop w:val="0"/>
          <w:marBottom w:val="0"/>
          <w:divBdr>
            <w:top w:val="none" w:sz="0" w:space="0" w:color="auto"/>
            <w:left w:val="none" w:sz="0" w:space="0" w:color="auto"/>
            <w:bottom w:val="none" w:sz="0" w:space="0" w:color="auto"/>
            <w:right w:val="none" w:sz="0" w:space="0" w:color="auto"/>
          </w:divBdr>
          <w:divsChild>
            <w:div w:id="733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1086">
      <w:bodyDiv w:val="1"/>
      <w:marLeft w:val="0"/>
      <w:marRight w:val="0"/>
      <w:marTop w:val="0"/>
      <w:marBottom w:val="0"/>
      <w:divBdr>
        <w:top w:val="none" w:sz="0" w:space="0" w:color="auto"/>
        <w:left w:val="none" w:sz="0" w:space="0" w:color="auto"/>
        <w:bottom w:val="none" w:sz="0" w:space="0" w:color="auto"/>
        <w:right w:val="none" w:sz="0" w:space="0" w:color="auto"/>
      </w:divBdr>
      <w:divsChild>
        <w:div w:id="1177496076">
          <w:marLeft w:val="0"/>
          <w:marRight w:val="0"/>
          <w:marTop w:val="0"/>
          <w:marBottom w:val="0"/>
          <w:divBdr>
            <w:top w:val="none" w:sz="0" w:space="0" w:color="auto"/>
            <w:left w:val="none" w:sz="0" w:space="0" w:color="auto"/>
            <w:bottom w:val="none" w:sz="0" w:space="0" w:color="auto"/>
            <w:right w:val="none" w:sz="0" w:space="0" w:color="auto"/>
          </w:divBdr>
          <w:divsChild>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sChild>
        </w:div>
        <w:div w:id="2089840550">
          <w:marLeft w:val="0"/>
          <w:marRight w:val="0"/>
          <w:marTop w:val="0"/>
          <w:marBottom w:val="0"/>
          <w:divBdr>
            <w:top w:val="none" w:sz="0" w:space="0" w:color="auto"/>
            <w:left w:val="none" w:sz="0" w:space="0" w:color="auto"/>
            <w:bottom w:val="none" w:sz="0" w:space="0" w:color="auto"/>
            <w:right w:val="none" w:sz="0" w:space="0" w:color="auto"/>
          </w:divBdr>
          <w:divsChild>
            <w:div w:id="1368868058">
              <w:marLeft w:val="0"/>
              <w:marRight w:val="0"/>
              <w:marTop w:val="30"/>
              <w:marBottom w:val="30"/>
              <w:divBdr>
                <w:top w:val="none" w:sz="0" w:space="0" w:color="auto"/>
                <w:left w:val="none" w:sz="0" w:space="0" w:color="auto"/>
                <w:bottom w:val="none" w:sz="0" w:space="0" w:color="auto"/>
                <w:right w:val="none" w:sz="0" w:space="0" w:color="auto"/>
              </w:divBdr>
              <w:divsChild>
                <w:div w:id="1275138789">
                  <w:marLeft w:val="0"/>
                  <w:marRight w:val="0"/>
                  <w:marTop w:val="0"/>
                  <w:marBottom w:val="0"/>
                  <w:divBdr>
                    <w:top w:val="none" w:sz="0" w:space="0" w:color="auto"/>
                    <w:left w:val="none" w:sz="0" w:space="0" w:color="auto"/>
                    <w:bottom w:val="none" w:sz="0" w:space="0" w:color="auto"/>
                    <w:right w:val="none" w:sz="0" w:space="0" w:color="auto"/>
                  </w:divBdr>
                  <w:divsChild>
                    <w:div w:id="439567667">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211262886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sChild>
                </w:div>
                <w:div w:id="2084570420">
                  <w:marLeft w:val="0"/>
                  <w:marRight w:val="0"/>
                  <w:marTop w:val="0"/>
                  <w:marBottom w:val="0"/>
                  <w:divBdr>
                    <w:top w:val="none" w:sz="0" w:space="0" w:color="auto"/>
                    <w:left w:val="none" w:sz="0" w:space="0" w:color="auto"/>
                    <w:bottom w:val="none" w:sz="0" w:space="0" w:color="auto"/>
                    <w:right w:val="none" w:sz="0" w:space="0" w:color="auto"/>
                  </w:divBdr>
                  <w:divsChild>
                    <w:div w:id="182718812">
                      <w:marLeft w:val="0"/>
                      <w:marRight w:val="0"/>
                      <w:marTop w:val="0"/>
                      <w:marBottom w:val="0"/>
                      <w:divBdr>
                        <w:top w:val="none" w:sz="0" w:space="0" w:color="auto"/>
                        <w:left w:val="none" w:sz="0" w:space="0" w:color="auto"/>
                        <w:bottom w:val="none" w:sz="0" w:space="0" w:color="auto"/>
                        <w:right w:val="none" w:sz="0" w:space="0" w:color="auto"/>
                      </w:divBdr>
                    </w:div>
                  </w:divsChild>
                </w:div>
                <w:div w:id="1588080752">
                  <w:marLeft w:val="0"/>
                  <w:marRight w:val="0"/>
                  <w:marTop w:val="0"/>
                  <w:marBottom w:val="0"/>
                  <w:divBdr>
                    <w:top w:val="none" w:sz="0" w:space="0" w:color="auto"/>
                    <w:left w:val="none" w:sz="0" w:space="0" w:color="auto"/>
                    <w:bottom w:val="none" w:sz="0" w:space="0" w:color="auto"/>
                    <w:right w:val="none" w:sz="0" w:space="0" w:color="auto"/>
                  </w:divBdr>
                  <w:divsChild>
                    <w:div w:id="603532807">
                      <w:marLeft w:val="0"/>
                      <w:marRight w:val="0"/>
                      <w:marTop w:val="0"/>
                      <w:marBottom w:val="0"/>
                      <w:divBdr>
                        <w:top w:val="none" w:sz="0" w:space="0" w:color="auto"/>
                        <w:left w:val="none" w:sz="0" w:space="0" w:color="auto"/>
                        <w:bottom w:val="none" w:sz="0" w:space="0" w:color="auto"/>
                        <w:right w:val="none" w:sz="0" w:space="0" w:color="auto"/>
                      </w:divBdr>
                    </w:div>
                  </w:divsChild>
                </w:div>
                <w:div w:id="958757085">
                  <w:marLeft w:val="0"/>
                  <w:marRight w:val="0"/>
                  <w:marTop w:val="0"/>
                  <w:marBottom w:val="0"/>
                  <w:divBdr>
                    <w:top w:val="none" w:sz="0" w:space="0" w:color="auto"/>
                    <w:left w:val="none" w:sz="0" w:space="0" w:color="auto"/>
                    <w:bottom w:val="none" w:sz="0" w:space="0" w:color="auto"/>
                    <w:right w:val="none" w:sz="0" w:space="0" w:color="auto"/>
                  </w:divBdr>
                  <w:divsChild>
                    <w:div w:id="1023093688">
                      <w:marLeft w:val="0"/>
                      <w:marRight w:val="0"/>
                      <w:marTop w:val="0"/>
                      <w:marBottom w:val="0"/>
                      <w:divBdr>
                        <w:top w:val="none" w:sz="0" w:space="0" w:color="auto"/>
                        <w:left w:val="none" w:sz="0" w:space="0" w:color="auto"/>
                        <w:bottom w:val="none" w:sz="0" w:space="0" w:color="auto"/>
                        <w:right w:val="none" w:sz="0" w:space="0" w:color="auto"/>
                      </w:divBdr>
                    </w:div>
                  </w:divsChild>
                </w:div>
                <w:div w:id="664357404">
                  <w:marLeft w:val="0"/>
                  <w:marRight w:val="0"/>
                  <w:marTop w:val="0"/>
                  <w:marBottom w:val="0"/>
                  <w:divBdr>
                    <w:top w:val="none" w:sz="0" w:space="0" w:color="auto"/>
                    <w:left w:val="none" w:sz="0" w:space="0" w:color="auto"/>
                    <w:bottom w:val="none" w:sz="0" w:space="0" w:color="auto"/>
                    <w:right w:val="none" w:sz="0" w:space="0" w:color="auto"/>
                  </w:divBdr>
                  <w:divsChild>
                    <w:div w:id="1798136143">
                      <w:marLeft w:val="0"/>
                      <w:marRight w:val="0"/>
                      <w:marTop w:val="0"/>
                      <w:marBottom w:val="0"/>
                      <w:divBdr>
                        <w:top w:val="none" w:sz="0" w:space="0" w:color="auto"/>
                        <w:left w:val="none" w:sz="0" w:space="0" w:color="auto"/>
                        <w:bottom w:val="none" w:sz="0" w:space="0" w:color="auto"/>
                        <w:right w:val="none" w:sz="0" w:space="0" w:color="auto"/>
                      </w:divBdr>
                    </w:div>
                  </w:divsChild>
                </w:div>
                <w:div w:id="1568606513">
                  <w:marLeft w:val="0"/>
                  <w:marRight w:val="0"/>
                  <w:marTop w:val="0"/>
                  <w:marBottom w:val="0"/>
                  <w:divBdr>
                    <w:top w:val="none" w:sz="0" w:space="0" w:color="auto"/>
                    <w:left w:val="none" w:sz="0" w:space="0" w:color="auto"/>
                    <w:bottom w:val="none" w:sz="0" w:space="0" w:color="auto"/>
                    <w:right w:val="none" w:sz="0" w:space="0" w:color="auto"/>
                  </w:divBdr>
                  <w:divsChild>
                    <w:div w:id="1049064929">
                      <w:marLeft w:val="0"/>
                      <w:marRight w:val="0"/>
                      <w:marTop w:val="0"/>
                      <w:marBottom w:val="0"/>
                      <w:divBdr>
                        <w:top w:val="none" w:sz="0" w:space="0" w:color="auto"/>
                        <w:left w:val="none" w:sz="0" w:space="0" w:color="auto"/>
                        <w:bottom w:val="none" w:sz="0" w:space="0" w:color="auto"/>
                        <w:right w:val="none" w:sz="0" w:space="0" w:color="auto"/>
                      </w:divBdr>
                    </w:div>
                  </w:divsChild>
                </w:div>
                <w:div w:id="198982315">
                  <w:marLeft w:val="0"/>
                  <w:marRight w:val="0"/>
                  <w:marTop w:val="0"/>
                  <w:marBottom w:val="0"/>
                  <w:divBdr>
                    <w:top w:val="none" w:sz="0" w:space="0" w:color="auto"/>
                    <w:left w:val="none" w:sz="0" w:space="0" w:color="auto"/>
                    <w:bottom w:val="none" w:sz="0" w:space="0" w:color="auto"/>
                    <w:right w:val="none" w:sz="0" w:space="0" w:color="auto"/>
                  </w:divBdr>
                  <w:divsChild>
                    <w:div w:id="428550507">
                      <w:marLeft w:val="0"/>
                      <w:marRight w:val="0"/>
                      <w:marTop w:val="0"/>
                      <w:marBottom w:val="0"/>
                      <w:divBdr>
                        <w:top w:val="none" w:sz="0" w:space="0" w:color="auto"/>
                        <w:left w:val="none" w:sz="0" w:space="0" w:color="auto"/>
                        <w:bottom w:val="none" w:sz="0" w:space="0" w:color="auto"/>
                        <w:right w:val="none" w:sz="0" w:space="0" w:color="auto"/>
                      </w:divBdr>
                    </w:div>
                  </w:divsChild>
                </w:div>
                <w:div w:id="1551304674">
                  <w:marLeft w:val="0"/>
                  <w:marRight w:val="0"/>
                  <w:marTop w:val="0"/>
                  <w:marBottom w:val="0"/>
                  <w:divBdr>
                    <w:top w:val="none" w:sz="0" w:space="0" w:color="auto"/>
                    <w:left w:val="none" w:sz="0" w:space="0" w:color="auto"/>
                    <w:bottom w:val="none" w:sz="0" w:space="0" w:color="auto"/>
                    <w:right w:val="none" w:sz="0" w:space="0" w:color="auto"/>
                  </w:divBdr>
                  <w:divsChild>
                    <w:div w:id="1107115185">
                      <w:marLeft w:val="0"/>
                      <w:marRight w:val="0"/>
                      <w:marTop w:val="0"/>
                      <w:marBottom w:val="0"/>
                      <w:divBdr>
                        <w:top w:val="none" w:sz="0" w:space="0" w:color="auto"/>
                        <w:left w:val="none" w:sz="0" w:space="0" w:color="auto"/>
                        <w:bottom w:val="none" w:sz="0" w:space="0" w:color="auto"/>
                        <w:right w:val="none" w:sz="0" w:space="0" w:color="auto"/>
                      </w:divBdr>
                    </w:div>
                  </w:divsChild>
                </w:div>
                <w:div w:id="2083286305">
                  <w:marLeft w:val="0"/>
                  <w:marRight w:val="0"/>
                  <w:marTop w:val="0"/>
                  <w:marBottom w:val="0"/>
                  <w:divBdr>
                    <w:top w:val="none" w:sz="0" w:space="0" w:color="auto"/>
                    <w:left w:val="none" w:sz="0" w:space="0" w:color="auto"/>
                    <w:bottom w:val="none" w:sz="0" w:space="0" w:color="auto"/>
                    <w:right w:val="none" w:sz="0" w:space="0" w:color="auto"/>
                  </w:divBdr>
                  <w:divsChild>
                    <w:div w:id="1897857888">
                      <w:marLeft w:val="0"/>
                      <w:marRight w:val="0"/>
                      <w:marTop w:val="0"/>
                      <w:marBottom w:val="0"/>
                      <w:divBdr>
                        <w:top w:val="none" w:sz="0" w:space="0" w:color="auto"/>
                        <w:left w:val="none" w:sz="0" w:space="0" w:color="auto"/>
                        <w:bottom w:val="none" w:sz="0" w:space="0" w:color="auto"/>
                        <w:right w:val="none" w:sz="0" w:space="0" w:color="auto"/>
                      </w:divBdr>
                    </w:div>
                  </w:divsChild>
                </w:div>
                <w:div w:id="1058940071">
                  <w:marLeft w:val="0"/>
                  <w:marRight w:val="0"/>
                  <w:marTop w:val="0"/>
                  <w:marBottom w:val="0"/>
                  <w:divBdr>
                    <w:top w:val="none" w:sz="0" w:space="0" w:color="auto"/>
                    <w:left w:val="none" w:sz="0" w:space="0" w:color="auto"/>
                    <w:bottom w:val="none" w:sz="0" w:space="0" w:color="auto"/>
                    <w:right w:val="none" w:sz="0" w:space="0" w:color="auto"/>
                  </w:divBdr>
                  <w:divsChild>
                    <w:div w:id="587613891">
                      <w:marLeft w:val="0"/>
                      <w:marRight w:val="0"/>
                      <w:marTop w:val="0"/>
                      <w:marBottom w:val="0"/>
                      <w:divBdr>
                        <w:top w:val="none" w:sz="0" w:space="0" w:color="auto"/>
                        <w:left w:val="none" w:sz="0" w:space="0" w:color="auto"/>
                        <w:bottom w:val="none" w:sz="0" w:space="0" w:color="auto"/>
                        <w:right w:val="none" w:sz="0" w:space="0" w:color="auto"/>
                      </w:divBdr>
                    </w:div>
                  </w:divsChild>
                </w:div>
                <w:div w:id="1304385432">
                  <w:marLeft w:val="0"/>
                  <w:marRight w:val="0"/>
                  <w:marTop w:val="0"/>
                  <w:marBottom w:val="0"/>
                  <w:divBdr>
                    <w:top w:val="none" w:sz="0" w:space="0" w:color="auto"/>
                    <w:left w:val="none" w:sz="0" w:space="0" w:color="auto"/>
                    <w:bottom w:val="none" w:sz="0" w:space="0" w:color="auto"/>
                    <w:right w:val="none" w:sz="0" w:space="0" w:color="auto"/>
                  </w:divBdr>
                  <w:divsChild>
                    <w:div w:id="842235121">
                      <w:marLeft w:val="0"/>
                      <w:marRight w:val="0"/>
                      <w:marTop w:val="0"/>
                      <w:marBottom w:val="0"/>
                      <w:divBdr>
                        <w:top w:val="none" w:sz="0" w:space="0" w:color="auto"/>
                        <w:left w:val="none" w:sz="0" w:space="0" w:color="auto"/>
                        <w:bottom w:val="none" w:sz="0" w:space="0" w:color="auto"/>
                        <w:right w:val="none" w:sz="0" w:space="0" w:color="auto"/>
                      </w:divBdr>
                    </w:div>
                  </w:divsChild>
                </w:div>
                <w:div w:id="1554003653">
                  <w:marLeft w:val="0"/>
                  <w:marRight w:val="0"/>
                  <w:marTop w:val="0"/>
                  <w:marBottom w:val="0"/>
                  <w:divBdr>
                    <w:top w:val="none" w:sz="0" w:space="0" w:color="auto"/>
                    <w:left w:val="none" w:sz="0" w:space="0" w:color="auto"/>
                    <w:bottom w:val="none" w:sz="0" w:space="0" w:color="auto"/>
                    <w:right w:val="none" w:sz="0" w:space="0" w:color="auto"/>
                  </w:divBdr>
                  <w:divsChild>
                    <w:div w:id="312416517">
                      <w:marLeft w:val="0"/>
                      <w:marRight w:val="0"/>
                      <w:marTop w:val="0"/>
                      <w:marBottom w:val="0"/>
                      <w:divBdr>
                        <w:top w:val="none" w:sz="0" w:space="0" w:color="auto"/>
                        <w:left w:val="none" w:sz="0" w:space="0" w:color="auto"/>
                        <w:bottom w:val="none" w:sz="0" w:space="0" w:color="auto"/>
                        <w:right w:val="none" w:sz="0" w:space="0" w:color="auto"/>
                      </w:divBdr>
                    </w:div>
                  </w:divsChild>
                </w:div>
                <w:div w:id="1131748512">
                  <w:marLeft w:val="0"/>
                  <w:marRight w:val="0"/>
                  <w:marTop w:val="0"/>
                  <w:marBottom w:val="0"/>
                  <w:divBdr>
                    <w:top w:val="none" w:sz="0" w:space="0" w:color="auto"/>
                    <w:left w:val="none" w:sz="0" w:space="0" w:color="auto"/>
                    <w:bottom w:val="none" w:sz="0" w:space="0" w:color="auto"/>
                    <w:right w:val="none" w:sz="0" w:space="0" w:color="auto"/>
                  </w:divBdr>
                  <w:divsChild>
                    <w:div w:id="940838691">
                      <w:marLeft w:val="0"/>
                      <w:marRight w:val="0"/>
                      <w:marTop w:val="0"/>
                      <w:marBottom w:val="0"/>
                      <w:divBdr>
                        <w:top w:val="none" w:sz="0" w:space="0" w:color="auto"/>
                        <w:left w:val="none" w:sz="0" w:space="0" w:color="auto"/>
                        <w:bottom w:val="none" w:sz="0" w:space="0" w:color="auto"/>
                        <w:right w:val="none" w:sz="0" w:space="0" w:color="auto"/>
                      </w:divBdr>
                    </w:div>
                  </w:divsChild>
                </w:div>
                <w:div w:id="1417556825">
                  <w:marLeft w:val="0"/>
                  <w:marRight w:val="0"/>
                  <w:marTop w:val="0"/>
                  <w:marBottom w:val="0"/>
                  <w:divBdr>
                    <w:top w:val="none" w:sz="0" w:space="0" w:color="auto"/>
                    <w:left w:val="none" w:sz="0" w:space="0" w:color="auto"/>
                    <w:bottom w:val="none" w:sz="0" w:space="0" w:color="auto"/>
                    <w:right w:val="none" w:sz="0" w:space="0" w:color="auto"/>
                  </w:divBdr>
                  <w:divsChild>
                    <w:div w:id="1094597451">
                      <w:marLeft w:val="0"/>
                      <w:marRight w:val="0"/>
                      <w:marTop w:val="0"/>
                      <w:marBottom w:val="0"/>
                      <w:divBdr>
                        <w:top w:val="none" w:sz="0" w:space="0" w:color="auto"/>
                        <w:left w:val="none" w:sz="0" w:space="0" w:color="auto"/>
                        <w:bottom w:val="none" w:sz="0" w:space="0" w:color="auto"/>
                        <w:right w:val="none" w:sz="0" w:space="0" w:color="auto"/>
                      </w:divBdr>
                    </w:div>
                  </w:divsChild>
                </w:div>
                <w:div w:id="446432858">
                  <w:marLeft w:val="0"/>
                  <w:marRight w:val="0"/>
                  <w:marTop w:val="0"/>
                  <w:marBottom w:val="0"/>
                  <w:divBdr>
                    <w:top w:val="none" w:sz="0" w:space="0" w:color="auto"/>
                    <w:left w:val="none" w:sz="0" w:space="0" w:color="auto"/>
                    <w:bottom w:val="none" w:sz="0" w:space="0" w:color="auto"/>
                    <w:right w:val="none" w:sz="0" w:space="0" w:color="auto"/>
                  </w:divBdr>
                  <w:divsChild>
                    <w:div w:id="66924985">
                      <w:marLeft w:val="0"/>
                      <w:marRight w:val="0"/>
                      <w:marTop w:val="0"/>
                      <w:marBottom w:val="0"/>
                      <w:divBdr>
                        <w:top w:val="none" w:sz="0" w:space="0" w:color="auto"/>
                        <w:left w:val="none" w:sz="0" w:space="0" w:color="auto"/>
                        <w:bottom w:val="none" w:sz="0" w:space="0" w:color="auto"/>
                        <w:right w:val="none" w:sz="0" w:space="0" w:color="auto"/>
                      </w:divBdr>
                    </w:div>
                  </w:divsChild>
                </w:div>
                <w:div w:id="768045551">
                  <w:marLeft w:val="0"/>
                  <w:marRight w:val="0"/>
                  <w:marTop w:val="0"/>
                  <w:marBottom w:val="0"/>
                  <w:divBdr>
                    <w:top w:val="none" w:sz="0" w:space="0" w:color="auto"/>
                    <w:left w:val="none" w:sz="0" w:space="0" w:color="auto"/>
                    <w:bottom w:val="none" w:sz="0" w:space="0" w:color="auto"/>
                    <w:right w:val="none" w:sz="0" w:space="0" w:color="auto"/>
                  </w:divBdr>
                  <w:divsChild>
                    <w:div w:id="1185440516">
                      <w:marLeft w:val="0"/>
                      <w:marRight w:val="0"/>
                      <w:marTop w:val="0"/>
                      <w:marBottom w:val="0"/>
                      <w:divBdr>
                        <w:top w:val="none" w:sz="0" w:space="0" w:color="auto"/>
                        <w:left w:val="none" w:sz="0" w:space="0" w:color="auto"/>
                        <w:bottom w:val="none" w:sz="0" w:space="0" w:color="auto"/>
                        <w:right w:val="none" w:sz="0" w:space="0" w:color="auto"/>
                      </w:divBdr>
                    </w:div>
                  </w:divsChild>
                </w:div>
                <w:div w:id="985550131">
                  <w:marLeft w:val="0"/>
                  <w:marRight w:val="0"/>
                  <w:marTop w:val="0"/>
                  <w:marBottom w:val="0"/>
                  <w:divBdr>
                    <w:top w:val="none" w:sz="0" w:space="0" w:color="auto"/>
                    <w:left w:val="none" w:sz="0" w:space="0" w:color="auto"/>
                    <w:bottom w:val="none" w:sz="0" w:space="0" w:color="auto"/>
                    <w:right w:val="none" w:sz="0" w:space="0" w:color="auto"/>
                  </w:divBdr>
                  <w:divsChild>
                    <w:div w:id="200559659">
                      <w:marLeft w:val="0"/>
                      <w:marRight w:val="0"/>
                      <w:marTop w:val="0"/>
                      <w:marBottom w:val="0"/>
                      <w:divBdr>
                        <w:top w:val="none" w:sz="0" w:space="0" w:color="auto"/>
                        <w:left w:val="none" w:sz="0" w:space="0" w:color="auto"/>
                        <w:bottom w:val="none" w:sz="0" w:space="0" w:color="auto"/>
                        <w:right w:val="none" w:sz="0" w:space="0" w:color="auto"/>
                      </w:divBdr>
                    </w:div>
                  </w:divsChild>
                </w:div>
                <w:div w:id="818421834">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
                  </w:divsChild>
                </w:div>
                <w:div w:id="724062134">
                  <w:marLeft w:val="0"/>
                  <w:marRight w:val="0"/>
                  <w:marTop w:val="0"/>
                  <w:marBottom w:val="0"/>
                  <w:divBdr>
                    <w:top w:val="none" w:sz="0" w:space="0" w:color="auto"/>
                    <w:left w:val="none" w:sz="0" w:space="0" w:color="auto"/>
                    <w:bottom w:val="none" w:sz="0" w:space="0" w:color="auto"/>
                    <w:right w:val="none" w:sz="0" w:space="0" w:color="auto"/>
                  </w:divBdr>
                  <w:divsChild>
                    <w:div w:id="1027945827">
                      <w:marLeft w:val="0"/>
                      <w:marRight w:val="0"/>
                      <w:marTop w:val="0"/>
                      <w:marBottom w:val="0"/>
                      <w:divBdr>
                        <w:top w:val="none" w:sz="0" w:space="0" w:color="auto"/>
                        <w:left w:val="none" w:sz="0" w:space="0" w:color="auto"/>
                        <w:bottom w:val="none" w:sz="0" w:space="0" w:color="auto"/>
                        <w:right w:val="none" w:sz="0" w:space="0" w:color="auto"/>
                      </w:divBdr>
                    </w:div>
                  </w:divsChild>
                </w:div>
                <w:div w:id="95102344">
                  <w:marLeft w:val="0"/>
                  <w:marRight w:val="0"/>
                  <w:marTop w:val="0"/>
                  <w:marBottom w:val="0"/>
                  <w:divBdr>
                    <w:top w:val="none" w:sz="0" w:space="0" w:color="auto"/>
                    <w:left w:val="none" w:sz="0" w:space="0" w:color="auto"/>
                    <w:bottom w:val="none" w:sz="0" w:space="0" w:color="auto"/>
                    <w:right w:val="none" w:sz="0" w:space="0" w:color="auto"/>
                  </w:divBdr>
                  <w:divsChild>
                    <w:div w:id="367339219">
                      <w:marLeft w:val="0"/>
                      <w:marRight w:val="0"/>
                      <w:marTop w:val="0"/>
                      <w:marBottom w:val="0"/>
                      <w:divBdr>
                        <w:top w:val="none" w:sz="0" w:space="0" w:color="auto"/>
                        <w:left w:val="none" w:sz="0" w:space="0" w:color="auto"/>
                        <w:bottom w:val="none" w:sz="0" w:space="0" w:color="auto"/>
                        <w:right w:val="none" w:sz="0" w:space="0" w:color="auto"/>
                      </w:divBdr>
                    </w:div>
                  </w:divsChild>
                </w:div>
                <w:div w:id="770585632">
                  <w:marLeft w:val="0"/>
                  <w:marRight w:val="0"/>
                  <w:marTop w:val="0"/>
                  <w:marBottom w:val="0"/>
                  <w:divBdr>
                    <w:top w:val="none" w:sz="0" w:space="0" w:color="auto"/>
                    <w:left w:val="none" w:sz="0" w:space="0" w:color="auto"/>
                    <w:bottom w:val="none" w:sz="0" w:space="0" w:color="auto"/>
                    <w:right w:val="none" w:sz="0" w:space="0" w:color="auto"/>
                  </w:divBdr>
                  <w:divsChild>
                    <w:div w:id="1733693122">
                      <w:marLeft w:val="0"/>
                      <w:marRight w:val="0"/>
                      <w:marTop w:val="0"/>
                      <w:marBottom w:val="0"/>
                      <w:divBdr>
                        <w:top w:val="none" w:sz="0" w:space="0" w:color="auto"/>
                        <w:left w:val="none" w:sz="0" w:space="0" w:color="auto"/>
                        <w:bottom w:val="none" w:sz="0" w:space="0" w:color="auto"/>
                        <w:right w:val="none" w:sz="0" w:space="0" w:color="auto"/>
                      </w:divBdr>
                    </w:div>
                  </w:divsChild>
                </w:div>
                <w:div w:id="1684697654">
                  <w:marLeft w:val="0"/>
                  <w:marRight w:val="0"/>
                  <w:marTop w:val="0"/>
                  <w:marBottom w:val="0"/>
                  <w:divBdr>
                    <w:top w:val="none" w:sz="0" w:space="0" w:color="auto"/>
                    <w:left w:val="none" w:sz="0" w:space="0" w:color="auto"/>
                    <w:bottom w:val="none" w:sz="0" w:space="0" w:color="auto"/>
                    <w:right w:val="none" w:sz="0" w:space="0" w:color="auto"/>
                  </w:divBdr>
                  <w:divsChild>
                    <w:div w:id="1441755220">
                      <w:marLeft w:val="0"/>
                      <w:marRight w:val="0"/>
                      <w:marTop w:val="0"/>
                      <w:marBottom w:val="0"/>
                      <w:divBdr>
                        <w:top w:val="none" w:sz="0" w:space="0" w:color="auto"/>
                        <w:left w:val="none" w:sz="0" w:space="0" w:color="auto"/>
                        <w:bottom w:val="none" w:sz="0" w:space="0" w:color="auto"/>
                        <w:right w:val="none" w:sz="0" w:space="0" w:color="auto"/>
                      </w:divBdr>
                    </w:div>
                  </w:divsChild>
                </w:div>
                <w:div w:id="2062705200">
                  <w:marLeft w:val="0"/>
                  <w:marRight w:val="0"/>
                  <w:marTop w:val="0"/>
                  <w:marBottom w:val="0"/>
                  <w:divBdr>
                    <w:top w:val="none" w:sz="0" w:space="0" w:color="auto"/>
                    <w:left w:val="none" w:sz="0" w:space="0" w:color="auto"/>
                    <w:bottom w:val="none" w:sz="0" w:space="0" w:color="auto"/>
                    <w:right w:val="none" w:sz="0" w:space="0" w:color="auto"/>
                  </w:divBdr>
                  <w:divsChild>
                    <w:div w:id="493035475">
                      <w:marLeft w:val="0"/>
                      <w:marRight w:val="0"/>
                      <w:marTop w:val="0"/>
                      <w:marBottom w:val="0"/>
                      <w:divBdr>
                        <w:top w:val="none" w:sz="0" w:space="0" w:color="auto"/>
                        <w:left w:val="none" w:sz="0" w:space="0" w:color="auto"/>
                        <w:bottom w:val="none" w:sz="0" w:space="0" w:color="auto"/>
                        <w:right w:val="none" w:sz="0" w:space="0" w:color="auto"/>
                      </w:divBdr>
                    </w:div>
                  </w:divsChild>
                </w:div>
                <w:div w:id="1901944191">
                  <w:marLeft w:val="0"/>
                  <w:marRight w:val="0"/>
                  <w:marTop w:val="0"/>
                  <w:marBottom w:val="0"/>
                  <w:divBdr>
                    <w:top w:val="none" w:sz="0" w:space="0" w:color="auto"/>
                    <w:left w:val="none" w:sz="0" w:space="0" w:color="auto"/>
                    <w:bottom w:val="none" w:sz="0" w:space="0" w:color="auto"/>
                    <w:right w:val="none" w:sz="0" w:space="0" w:color="auto"/>
                  </w:divBdr>
                  <w:divsChild>
                    <w:div w:id="1861773756">
                      <w:marLeft w:val="0"/>
                      <w:marRight w:val="0"/>
                      <w:marTop w:val="0"/>
                      <w:marBottom w:val="0"/>
                      <w:divBdr>
                        <w:top w:val="none" w:sz="0" w:space="0" w:color="auto"/>
                        <w:left w:val="none" w:sz="0" w:space="0" w:color="auto"/>
                        <w:bottom w:val="none" w:sz="0" w:space="0" w:color="auto"/>
                        <w:right w:val="none" w:sz="0" w:space="0" w:color="auto"/>
                      </w:divBdr>
                    </w:div>
                  </w:divsChild>
                </w:div>
                <w:div w:id="798374139">
                  <w:marLeft w:val="0"/>
                  <w:marRight w:val="0"/>
                  <w:marTop w:val="0"/>
                  <w:marBottom w:val="0"/>
                  <w:divBdr>
                    <w:top w:val="none" w:sz="0" w:space="0" w:color="auto"/>
                    <w:left w:val="none" w:sz="0" w:space="0" w:color="auto"/>
                    <w:bottom w:val="none" w:sz="0" w:space="0" w:color="auto"/>
                    <w:right w:val="none" w:sz="0" w:space="0" w:color="auto"/>
                  </w:divBdr>
                  <w:divsChild>
                    <w:div w:id="1686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776">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741563597">
      <w:bodyDiv w:val="1"/>
      <w:marLeft w:val="0"/>
      <w:marRight w:val="0"/>
      <w:marTop w:val="0"/>
      <w:marBottom w:val="0"/>
      <w:divBdr>
        <w:top w:val="none" w:sz="0" w:space="0" w:color="auto"/>
        <w:left w:val="none" w:sz="0" w:space="0" w:color="auto"/>
        <w:bottom w:val="none" w:sz="0" w:space="0" w:color="auto"/>
        <w:right w:val="none" w:sz="0" w:space="0" w:color="auto"/>
      </w:divBdr>
    </w:div>
    <w:div w:id="1810703470">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13274767">
      <w:bodyDiv w:val="1"/>
      <w:marLeft w:val="0"/>
      <w:marRight w:val="0"/>
      <w:marTop w:val="0"/>
      <w:marBottom w:val="0"/>
      <w:divBdr>
        <w:top w:val="none" w:sz="0" w:space="0" w:color="auto"/>
        <w:left w:val="none" w:sz="0" w:space="0" w:color="auto"/>
        <w:bottom w:val="none" w:sz="0" w:space="0" w:color="auto"/>
        <w:right w:val="none" w:sz="0" w:space="0" w:color="auto"/>
      </w:divBdr>
    </w:div>
    <w:div w:id="1933976412">
      <w:bodyDiv w:val="1"/>
      <w:marLeft w:val="0"/>
      <w:marRight w:val="0"/>
      <w:marTop w:val="0"/>
      <w:marBottom w:val="0"/>
      <w:divBdr>
        <w:top w:val="none" w:sz="0" w:space="0" w:color="auto"/>
        <w:left w:val="none" w:sz="0" w:space="0" w:color="auto"/>
        <w:bottom w:val="none" w:sz="0" w:space="0" w:color="auto"/>
        <w:right w:val="none" w:sz="0" w:space="0" w:color="auto"/>
      </w:divBdr>
    </w:div>
    <w:div w:id="1949893306">
      <w:bodyDiv w:val="1"/>
      <w:marLeft w:val="0"/>
      <w:marRight w:val="0"/>
      <w:marTop w:val="0"/>
      <w:marBottom w:val="0"/>
      <w:divBdr>
        <w:top w:val="none" w:sz="0" w:space="0" w:color="auto"/>
        <w:left w:val="none" w:sz="0" w:space="0" w:color="auto"/>
        <w:bottom w:val="none" w:sz="0" w:space="0" w:color="auto"/>
        <w:right w:val="none" w:sz="0" w:space="0" w:color="auto"/>
      </w:divBdr>
    </w:div>
    <w:div w:id="1981685690">
      <w:bodyDiv w:val="1"/>
      <w:marLeft w:val="0"/>
      <w:marRight w:val="0"/>
      <w:marTop w:val="0"/>
      <w:marBottom w:val="0"/>
      <w:divBdr>
        <w:top w:val="none" w:sz="0" w:space="0" w:color="auto"/>
        <w:left w:val="none" w:sz="0" w:space="0" w:color="auto"/>
        <w:bottom w:val="none" w:sz="0" w:space="0" w:color="auto"/>
        <w:right w:val="none" w:sz="0" w:space="0" w:color="auto"/>
      </w:divBdr>
    </w:div>
    <w:div w:id="2093700486">
      <w:bodyDiv w:val="1"/>
      <w:marLeft w:val="0"/>
      <w:marRight w:val="0"/>
      <w:marTop w:val="0"/>
      <w:marBottom w:val="0"/>
      <w:divBdr>
        <w:top w:val="none" w:sz="0" w:space="0" w:color="auto"/>
        <w:left w:val="none" w:sz="0" w:space="0" w:color="auto"/>
        <w:bottom w:val="none" w:sz="0" w:space="0" w:color="auto"/>
        <w:right w:val="none" w:sz="0" w:space="0" w:color="auto"/>
      </w:divBdr>
    </w:div>
    <w:div w:id="2098363668">
      <w:bodyDiv w:val="1"/>
      <w:marLeft w:val="0"/>
      <w:marRight w:val="0"/>
      <w:marTop w:val="0"/>
      <w:marBottom w:val="0"/>
      <w:divBdr>
        <w:top w:val="none" w:sz="0" w:space="0" w:color="auto"/>
        <w:left w:val="none" w:sz="0" w:space="0" w:color="auto"/>
        <w:bottom w:val="none" w:sz="0" w:space="0" w:color="auto"/>
        <w:right w:val="none" w:sz="0" w:space="0" w:color="auto"/>
      </w:divBdr>
    </w:div>
    <w:div w:id="2115635953">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yperlink" Target="https://www.transport.gov.scot/media/4468/nts_consultation_summary_report.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ole\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8CE385582742EEA6234D8A2E696619"/>
        <w:category>
          <w:name w:val="General"/>
          <w:gallery w:val="placeholder"/>
        </w:category>
        <w:types>
          <w:type w:val="bbPlcHdr"/>
        </w:types>
        <w:behaviors>
          <w:behavior w:val="content"/>
        </w:behaviors>
        <w:guid w:val="{67F25AC6-FF7F-4060-ACE0-C1062CBBFD16}"/>
      </w:docPartPr>
      <w:docPartBody>
        <w:p w:rsidR="003A0ADD" w:rsidRDefault="003A0ADD">
          <w:r w:rsidRPr="00945A88">
            <w:rPr>
              <w:i/>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DD"/>
    <w:rsid w:val="00087891"/>
    <w:rsid w:val="000B3EA4"/>
    <w:rsid w:val="000D7D5B"/>
    <w:rsid w:val="000F7B6C"/>
    <w:rsid w:val="00102A3B"/>
    <w:rsid w:val="001274BF"/>
    <w:rsid w:val="002952A4"/>
    <w:rsid w:val="002B7EDB"/>
    <w:rsid w:val="00326C96"/>
    <w:rsid w:val="003A0ADD"/>
    <w:rsid w:val="003D1A95"/>
    <w:rsid w:val="0067221C"/>
    <w:rsid w:val="00A65588"/>
    <w:rsid w:val="00A759D3"/>
    <w:rsid w:val="00B33117"/>
    <w:rsid w:val="00C32C4F"/>
    <w:rsid w:val="00CA44A5"/>
    <w:rsid w:val="00DC79B6"/>
    <w:rsid w:val="00DE7F03"/>
    <w:rsid w:val="00F16BFD"/>
    <w:rsid w:val="00F31D69"/>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11.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2.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3.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4.xml>��< ? x m l   v e r s i o n = " 1 . 0 "   e n c o d i n g = " u t f - 1 6 " ? > < q 1 : B r a n d   x m l n s : q 1 = " h t t p : / / s c h e m a s . m a c r o v i e w . c o m . a u / b r a n d " >  
     < q 1 : G r o u p i n g / >  
     < q 1 : L o g o P a t h > C : \ U s e r s \ s c h m o l e \ A p p D a t a \ R o a m i n g \ M a c r o V i e w . O f f i c e \ F i l e s \ A p p S e t t i n g s \ B r a n d s \ J a c o b s . j p g < / q 1 : L o g o P a t h >  
     < q 1 : N a m e > J a c o b s < / q 1 : N a m e >  
 < / q 1 : B r a n d > 
</file>

<file path=customXml/item5.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City of Edinburgh Council</ClientName>
  <ClientReference xmlns="http://schemas.macroview.com.au/answerfile"/>
  <CopiesTo xmlns="http://schemas.macroview.com.au/answerfile"/>
  <CvFirstNameSurname xmlns="http://schemas.macroview.com.au/answerfile"/>
  <Date xmlns="http://schemas.macroview.com.au/answerfile">2022-02-25T00:00:00+00:00</Date>
  <DocumentNumber xmlns="http://schemas.macroview.com.au/answerfile"/>
  <DocumentTitle xmlns="http://schemas.macroview.com.au/answerfile">Strategic Environmental Assessment Environmental Report Appendix B</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Christine Gracie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Climate Strategy 2030</ProjectName>
  <ProjectNumber xmlns="http://schemas.macroview.com.au/answerfile">B2340301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0.1</RevisionNumber>
  <Sender xmlns="http://schemas.macroview.com.au/answerfile">
    <Address/>
    <Addresses/>
    <Assistant/>
    <CompanyName/>
    <Country/>
    <Delivery/>
    <Department/>
    <EmailAddress/>
    <ExtensionAttribute3/>
    <ExtensionAttribute4/>
    <ExternalId/>
    <FaxNumber/>
    <FirstName/>
    <FullName>Erika Schmolke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q1:Entity xmlns:q1="http://schemas.macroview.com.au/entity">
  <q1:Countries>
    <q1:string/>
    <q1:string/>
  </q1:Countries>
  <q1:Name/>
  <q1:Description/>
  <q1:Web/>
</q1:Entity>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11.xml><?xml version="1.0" encoding="utf-8"?>
<ds:datastoreItem xmlns:ds="http://schemas.openxmlformats.org/officeDocument/2006/customXml" ds:itemID="{DAAC4B2A-F940-41B1-A09D-786F93F379CA}">
  <ds:schemaRefs>
    <ds:schemaRef ds:uri="http://schemas.macroview.com.au/office"/>
  </ds:schemaRefs>
</ds:datastoreItem>
</file>

<file path=customXml/itemProps2.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3.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4.xml><?xml version="1.0" encoding="utf-8"?>
<ds:datastoreItem xmlns:ds="http://schemas.openxmlformats.org/officeDocument/2006/customXml" ds:itemID="{C4D0622A-8F23-414D-B9C8-AF769FEAA4B4}">
  <ds:schemaRefs>
    <ds:schemaRef ds:uri="http://schemas.macroview.com.au/brand"/>
  </ds:schemaRefs>
</ds:datastoreItem>
</file>

<file path=customXml/itemProps5.xml><?xml version="1.0" encoding="utf-8"?>
<ds:datastoreItem xmlns:ds="http://schemas.openxmlformats.org/officeDocument/2006/customXml" ds:itemID="{8F33FB8F-8118-4915-86A8-F93B7C2B254E}">
  <ds:schemaRefs>
    <ds:schemaRef ds:uri="http://schemas.macroview.com.au/answerfile"/>
  </ds:schemaRefs>
</ds:datastoreItem>
</file>

<file path=customXml/itemProps6.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7.xml><?xml version="1.0" encoding="utf-8"?>
<ds:datastoreItem xmlns:ds="http://schemas.openxmlformats.org/officeDocument/2006/customXml" ds:itemID="{EE3ABECF-B324-4CC2-ABE2-C2EE62CAA5EE}">
  <ds:schemaRefs>
    <ds:schemaRef ds:uri="http://schemas.macroview.com.au/entity"/>
  </ds:schemaRefs>
</ds:datastoreItem>
</file>

<file path=customXml/itemProps8.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customXml/itemProps9.xml><?xml version="1.0" encoding="utf-8"?>
<ds:datastoreItem xmlns:ds="http://schemas.openxmlformats.org/officeDocument/2006/customXml" ds:itemID="{177C84D0-13EE-469D-A04E-73E650779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28</TotalTime>
  <Pages>17</Pages>
  <Words>6871</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Schmolke, Erika</dc:creator>
  <cp:keywords/>
  <dc:description/>
  <cp:lastModifiedBy>Schmolke, Erika</cp:lastModifiedBy>
  <cp:revision>19</cp:revision>
  <dcterms:created xsi:type="dcterms:W3CDTF">2022-07-27T09:58:00Z</dcterms:created>
  <dcterms:modified xsi:type="dcterms:W3CDTF">2022-08-03T14:20:00Z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