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E912" w14:textId="506DC202" w:rsidR="0065793C" w:rsidRPr="007957F9" w:rsidRDefault="00E24B4A" w:rsidP="00932995">
      <w:pPr>
        <w:jc w:val="center"/>
        <w:rPr>
          <w:sz w:val="52"/>
          <w:szCs w:val="52"/>
        </w:rPr>
      </w:pPr>
      <w:r w:rsidRPr="007957F9">
        <w:rPr>
          <w:sz w:val="52"/>
          <w:szCs w:val="52"/>
        </w:rPr>
        <w:t xml:space="preserve">Proposal to relocate </w:t>
      </w:r>
      <w:r w:rsidR="00890326" w:rsidRPr="007957F9">
        <w:rPr>
          <w:sz w:val="52"/>
          <w:szCs w:val="52"/>
        </w:rPr>
        <w:t>St Catherine’s RC Primary School</w:t>
      </w:r>
    </w:p>
    <w:p w14:paraId="4DECBE5F" w14:textId="1A93F350" w:rsidR="006D720C" w:rsidRPr="007013F5" w:rsidRDefault="004C6F60" w:rsidP="0065793C">
      <w:pPr>
        <w:pBdr>
          <w:top w:val="single" w:sz="4" w:space="1" w:color="auto"/>
          <w:bottom w:val="single" w:sz="4" w:space="1" w:color="auto"/>
        </w:pBdr>
        <w:jc w:val="center"/>
        <w:rPr>
          <w:b/>
          <w:bCs/>
          <w:sz w:val="36"/>
          <w:szCs w:val="36"/>
        </w:rPr>
      </w:pPr>
      <w:bookmarkStart w:id="0" w:name="Top"/>
      <w:r w:rsidRPr="007013F5">
        <w:rPr>
          <w:b/>
          <w:bCs/>
          <w:sz w:val="36"/>
          <w:szCs w:val="36"/>
        </w:rPr>
        <w:t>QUESTION &amp; ANSWER</w:t>
      </w:r>
    </w:p>
    <w:p w14:paraId="221715A6" w14:textId="67FECFEA" w:rsidR="00956E3A" w:rsidRDefault="00F554FE" w:rsidP="00D377D4">
      <w:pPr>
        <w:rPr>
          <w:sz w:val="28"/>
          <w:szCs w:val="28"/>
        </w:rPr>
      </w:pPr>
      <w:r>
        <w:rPr>
          <w:sz w:val="28"/>
          <w:szCs w:val="28"/>
        </w:rPr>
        <w:t xml:space="preserve">Due to the poor condition of St Catherine’s </w:t>
      </w:r>
      <w:r w:rsidR="005D48A8">
        <w:rPr>
          <w:sz w:val="28"/>
          <w:szCs w:val="28"/>
        </w:rPr>
        <w:t>School funding has been agreed for a replacement school</w:t>
      </w:r>
      <w:r w:rsidR="00956E3A" w:rsidRPr="00956E3A">
        <w:rPr>
          <w:sz w:val="28"/>
          <w:szCs w:val="28"/>
        </w:rPr>
        <w:t xml:space="preserve">.  </w:t>
      </w:r>
    </w:p>
    <w:bookmarkEnd w:id="0"/>
    <w:p w14:paraId="52596957" w14:textId="359B0E43" w:rsidR="00956E3A" w:rsidRDefault="00381FAF" w:rsidP="00D377D4">
      <w:pPr>
        <w:rPr>
          <w:sz w:val="28"/>
          <w:szCs w:val="28"/>
        </w:rPr>
      </w:pPr>
      <w:r>
        <w:rPr>
          <w:sz w:val="28"/>
          <w:szCs w:val="28"/>
        </w:rPr>
        <w:t xml:space="preserve">We want </w:t>
      </w:r>
      <w:r w:rsidR="00956E3A">
        <w:rPr>
          <w:sz w:val="28"/>
          <w:szCs w:val="28"/>
        </w:rPr>
        <w:t>you to give us your views on what the solution should be.</w:t>
      </w:r>
    </w:p>
    <w:p w14:paraId="55BD6B64" w14:textId="6F1788A2" w:rsidR="007E3EBD" w:rsidRPr="007E3EBD" w:rsidRDefault="007E3EBD" w:rsidP="007E3EBD">
      <w:pPr>
        <w:spacing w:before="120" w:after="120"/>
        <w:rPr>
          <w:sz w:val="28"/>
          <w:szCs w:val="28"/>
        </w:rPr>
      </w:pPr>
      <w:r w:rsidRPr="007E3EBD">
        <w:rPr>
          <w:sz w:val="28"/>
          <w:szCs w:val="28"/>
        </w:rPr>
        <w:t xml:space="preserve">For more information and to give us your views visit: </w:t>
      </w:r>
    </w:p>
    <w:p w14:paraId="5ECDCABF" w14:textId="717F29F0" w:rsidR="007E3EBD" w:rsidRPr="007957F9" w:rsidRDefault="008247AB" w:rsidP="007E3EBD">
      <w:pPr>
        <w:spacing w:before="120" w:after="120"/>
        <w:rPr>
          <w:rStyle w:val="Strong"/>
          <w:sz w:val="24"/>
          <w:szCs w:val="24"/>
        </w:rPr>
      </w:pPr>
      <w:hyperlink r:id="rId11" w:tgtFrame="_blank" w:history="1">
        <w:r w:rsidR="007306A7" w:rsidRPr="007957F9">
          <w:rPr>
            <w:rStyle w:val="normaltextrun"/>
            <w:rFonts w:ascii="Arial" w:hAnsi="Arial" w:cs="Arial"/>
            <w:b/>
            <w:bCs/>
            <w:color w:val="0000FF"/>
            <w:sz w:val="24"/>
            <w:szCs w:val="24"/>
            <w:u w:val="single"/>
            <w:shd w:val="clear" w:color="auto" w:fill="FFFFFF"/>
          </w:rPr>
          <w:t>www.edinburgh.gov.uk/newstcatherines</w:t>
        </w:r>
      </w:hyperlink>
      <w:r w:rsidR="007E3EBD" w:rsidRPr="007957F9">
        <w:rPr>
          <w:b/>
          <w:bCs/>
          <w:sz w:val="24"/>
          <w:szCs w:val="24"/>
        </w:rPr>
        <w:t xml:space="preserve"> </w:t>
      </w:r>
    </w:p>
    <w:p w14:paraId="10A5323B" w14:textId="7AF7058B" w:rsidR="00852B21" w:rsidRDefault="005D1F5C" w:rsidP="00D377D4">
      <w:pPr>
        <w:rPr>
          <w:sz w:val="28"/>
          <w:szCs w:val="28"/>
        </w:rPr>
      </w:pPr>
      <w:r>
        <w:rPr>
          <w:sz w:val="28"/>
          <w:szCs w:val="28"/>
        </w:rPr>
        <w:t>T</w:t>
      </w:r>
      <w:r w:rsidR="00F3038C">
        <w:rPr>
          <w:sz w:val="28"/>
          <w:szCs w:val="28"/>
        </w:rPr>
        <w:t>h</w:t>
      </w:r>
      <w:r w:rsidR="006033E5">
        <w:rPr>
          <w:sz w:val="28"/>
          <w:szCs w:val="28"/>
        </w:rPr>
        <w:t>e sections that follow</w:t>
      </w:r>
      <w:r w:rsidR="000377E0">
        <w:rPr>
          <w:sz w:val="28"/>
          <w:szCs w:val="28"/>
        </w:rPr>
        <w:t xml:space="preserve"> answer some of the questions we think you may have</w:t>
      </w:r>
      <w:r w:rsidR="00FD671A">
        <w:rPr>
          <w:sz w:val="28"/>
          <w:szCs w:val="28"/>
        </w:rPr>
        <w:t xml:space="preserve"> about the potential solutions we have suggested</w:t>
      </w:r>
      <w:r w:rsidR="006033E5">
        <w:rPr>
          <w:sz w:val="28"/>
          <w:szCs w:val="28"/>
        </w:rPr>
        <w:t>.</w:t>
      </w:r>
    </w:p>
    <w:p w14:paraId="0B6F94B7" w14:textId="79128079" w:rsidR="00FC599E" w:rsidRPr="00BB3BDE" w:rsidRDefault="008904AD" w:rsidP="00FC599E">
      <w:pPr>
        <w:pBdr>
          <w:bottom w:val="single" w:sz="4" w:space="1" w:color="auto"/>
        </w:pBdr>
        <w:rPr>
          <w:b/>
          <w:bCs/>
          <w:sz w:val="28"/>
          <w:szCs w:val="28"/>
        </w:rPr>
      </w:pPr>
      <w:r>
        <w:rPr>
          <w:b/>
          <w:bCs/>
          <w:sz w:val="28"/>
          <w:szCs w:val="28"/>
        </w:rPr>
        <w:t>ST CATHERINE'</w:t>
      </w:r>
      <w:r w:rsidR="005116DB">
        <w:rPr>
          <w:b/>
          <w:bCs/>
          <w:sz w:val="28"/>
          <w:szCs w:val="28"/>
        </w:rPr>
        <w:t>S RC PRIMARY SCHOOL</w:t>
      </w:r>
    </w:p>
    <w:p w14:paraId="60C6E505" w14:textId="7EE090E9" w:rsidR="001A04E2" w:rsidRDefault="008247AB" w:rsidP="00384FF8">
      <w:pPr>
        <w:pStyle w:val="ListParagraph"/>
        <w:numPr>
          <w:ilvl w:val="0"/>
          <w:numId w:val="18"/>
        </w:numPr>
        <w:rPr>
          <w:color w:val="0563C1" w:themeColor="hyperlink"/>
          <w:sz w:val="28"/>
          <w:szCs w:val="28"/>
          <w:u w:val="single"/>
        </w:rPr>
      </w:pPr>
      <w:hyperlink w:anchor="Q1" w:history="1">
        <w:r w:rsidR="001A04E2" w:rsidRPr="0061482B">
          <w:rPr>
            <w:rStyle w:val="Hyperlink"/>
            <w:sz w:val="28"/>
            <w:szCs w:val="28"/>
          </w:rPr>
          <w:t>Why is St Catherine’s School being replaced</w:t>
        </w:r>
        <w:r w:rsidR="0014255E" w:rsidRPr="0061482B">
          <w:rPr>
            <w:rStyle w:val="Hyperlink"/>
            <w:sz w:val="28"/>
            <w:szCs w:val="28"/>
          </w:rPr>
          <w:t>?</w:t>
        </w:r>
      </w:hyperlink>
    </w:p>
    <w:p w14:paraId="41EA8BDB" w14:textId="05D08A36" w:rsidR="00E4710F" w:rsidRDefault="008247AB" w:rsidP="00384FF8">
      <w:pPr>
        <w:pStyle w:val="ListParagraph"/>
        <w:numPr>
          <w:ilvl w:val="0"/>
          <w:numId w:val="18"/>
        </w:numPr>
        <w:rPr>
          <w:color w:val="0563C1" w:themeColor="hyperlink"/>
          <w:sz w:val="28"/>
          <w:szCs w:val="28"/>
          <w:u w:val="single"/>
        </w:rPr>
      </w:pPr>
      <w:hyperlink w:anchor="Q2" w:history="1">
        <w:r w:rsidR="00E4710F" w:rsidRPr="0061482B">
          <w:rPr>
            <w:rStyle w:val="Hyperlink"/>
            <w:sz w:val="28"/>
            <w:szCs w:val="28"/>
          </w:rPr>
          <w:t>Where would a new school be built?</w:t>
        </w:r>
      </w:hyperlink>
    </w:p>
    <w:p w14:paraId="4735DBFA" w14:textId="2DB9C855" w:rsidR="00730B5E" w:rsidRDefault="008247AB" w:rsidP="0061482B">
      <w:pPr>
        <w:pStyle w:val="ListParagraph"/>
        <w:numPr>
          <w:ilvl w:val="0"/>
          <w:numId w:val="18"/>
        </w:numPr>
        <w:rPr>
          <w:color w:val="0563C1" w:themeColor="hyperlink"/>
          <w:sz w:val="28"/>
          <w:szCs w:val="28"/>
          <w:u w:val="single"/>
        </w:rPr>
      </w:pPr>
      <w:hyperlink w:anchor="Q3" w:history="1">
        <w:r w:rsidR="002968D5" w:rsidRPr="0061482B">
          <w:rPr>
            <w:rStyle w:val="Hyperlink"/>
            <w:sz w:val="28"/>
            <w:szCs w:val="28"/>
          </w:rPr>
          <w:t xml:space="preserve">Has previous engagement with the community been </w:t>
        </w:r>
        <w:r w:rsidR="00314B7B" w:rsidRPr="0061482B">
          <w:rPr>
            <w:rStyle w:val="Hyperlink"/>
            <w:sz w:val="28"/>
            <w:szCs w:val="28"/>
          </w:rPr>
          <w:t>considered</w:t>
        </w:r>
        <w:r w:rsidR="002968D5" w:rsidRPr="0061482B">
          <w:rPr>
            <w:rStyle w:val="Hyperlink"/>
            <w:sz w:val="28"/>
            <w:szCs w:val="28"/>
          </w:rPr>
          <w:t>?</w:t>
        </w:r>
      </w:hyperlink>
    </w:p>
    <w:p w14:paraId="049A68E9" w14:textId="77777777" w:rsidR="00857949" w:rsidRPr="00857949" w:rsidRDefault="00857949" w:rsidP="00857949">
      <w:pPr>
        <w:pStyle w:val="ListParagraph"/>
        <w:ind w:left="360"/>
        <w:rPr>
          <w:color w:val="0563C1" w:themeColor="hyperlink"/>
          <w:sz w:val="28"/>
          <w:szCs w:val="28"/>
          <w:u w:val="single"/>
        </w:rPr>
      </w:pPr>
    </w:p>
    <w:p w14:paraId="25DA2142" w14:textId="385F9DCF" w:rsidR="00FC599E" w:rsidRPr="00D74578" w:rsidRDefault="00FC599E" w:rsidP="00D74578">
      <w:pPr>
        <w:pBdr>
          <w:bottom w:val="single" w:sz="4" w:space="1" w:color="auto"/>
        </w:pBdr>
        <w:rPr>
          <w:rFonts w:cstheme="minorHAnsi"/>
          <w:b/>
          <w:bCs/>
        </w:rPr>
      </w:pPr>
      <w:r w:rsidRPr="00D74578">
        <w:rPr>
          <w:rFonts w:cstheme="minorHAnsi"/>
          <w:b/>
          <w:bCs/>
          <w:sz w:val="28"/>
          <w:szCs w:val="28"/>
        </w:rPr>
        <w:t>SCHOOL SIZE &amp; ROLL PROJECTIONS</w:t>
      </w:r>
    </w:p>
    <w:p w14:paraId="309CDDF3" w14:textId="41643570" w:rsidR="00FC599E" w:rsidRDefault="008247AB" w:rsidP="0060742F">
      <w:pPr>
        <w:pStyle w:val="ListParagraph"/>
        <w:numPr>
          <w:ilvl w:val="0"/>
          <w:numId w:val="19"/>
        </w:numPr>
        <w:rPr>
          <w:sz w:val="28"/>
          <w:szCs w:val="28"/>
        </w:rPr>
      </w:pPr>
      <w:hyperlink w:anchor="Q4" w:history="1">
        <w:r w:rsidR="00FC599E" w:rsidRPr="00A52016">
          <w:rPr>
            <w:rStyle w:val="Hyperlink"/>
            <w:sz w:val="28"/>
            <w:szCs w:val="28"/>
          </w:rPr>
          <w:t>What</w:t>
        </w:r>
        <w:r w:rsidR="00B17FC3" w:rsidRPr="00A52016">
          <w:rPr>
            <w:rStyle w:val="Hyperlink"/>
            <w:sz w:val="28"/>
            <w:szCs w:val="28"/>
          </w:rPr>
          <w:t xml:space="preserve"> size will the </w:t>
        </w:r>
        <w:r w:rsidR="00E45EC4" w:rsidRPr="00A52016">
          <w:rPr>
            <w:rStyle w:val="Hyperlink"/>
            <w:sz w:val="28"/>
            <w:szCs w:val="28"/>
          </w:rPr>
          <w:t>replacement school</w:t>
        </w:r>
        <w:r w:rsidR="00B17FC3" w:rsidRPr="00A52016">
          <w:rPr>
            <w:rStyle w:val="Hyperlink"/>
            <w:sz w:val="28"/>
            <w:szCs w:val="28"/>
          </w:rPr>
          <w:t xml:space="preserve"> be</w:t>
        </w:r>
        <w:r w:rsidR="00E45EC4" w:rsidRPr="00A52016">
          <w:rPr>
            <w:rStyle w:val="Hyperlink"/>
            <w:sz w:val="28"/>
            <w:szCs w:val="28"/>
          </w:rPr>
          <w:t>?</w:t>
        </w:r>
      </w:hyperlink>
    </w:p>
    <w:p w14:paraId="4234030D" w14:textId="67A23BC4" w:rsidR="00DF2C2F" w:rsidRPr="0060742F" w:rsidRDefault="008247AB" w:rsidP="0060742F">
      <w:pPr>
        <w:pStyle w:val="ListParagraph"/>
        <w:numPr>
          <w:ilvl w:val="0"/>
          <w:numId w:val="19"/>
        </w:numPr>
        <w:rPr>
          <w:sz w:val="28"/>
          <w:szCs w:val="28"/>
        </w:rPr>
      </w:pPr>
      <w:hyperlink w:anchor="Q5" w:history="1">
        <w:r w:rsidR="00DF2C2F" w:rsidRPr="000809C6">
          <w:rPr>
            <w:rStyle w:val="Hyperlink"/>
            <w:sz w:val="28"/>
            <w:szCs w:val="28"/>
          </w:rPr>
          <w:t xml:space="preserve">When </w:t>
        </w:r>
        <w:r w:rsidR="00E51002" w:rsidRPr="000809C6">
          <w:rPr>
            <w:rStyle w:val="Hyperlink"/>
            <w:sz w:val="28"/>
            <w:szCs w:val="28"/>
          </w:rPr>
          <w:t>will the current school exceed its capacity?</w:t>
        </w:r>
      </w:hyperlink>
    </w:p>
    <w:p w14:paraId="26876A6C" w14:textId="7CD9EBD6" w:rsidR="00FC599E" w:rsidRPr="008A36D9" w:rsidRDefault="008247AB" w:rsidP="0060742F">
      <w:pPr>
        <w:pStyle w:val="ListParagraph"/>
        <w:numPr>
          <w:ilvl w:val="0"/>
          <w:numId w:val="19"/>
        </w:numPr>
        <w:rPr>
          <w:sz w:val="28"/>
          <w:szCs w:val="28"/>
          <w:u w:val="single"/>
        </w:rPr>
      </w:pPr>
      <w:hyperlink w:anchor="Q6" w:history="1">
        <w:r w:rsidR="00FC599E" w:rsidRPr="000809C6">
          <w:rPr>
            <w:rStyle w:val="Hyperlink"/>
            <w:sz w:val="28"/>
            <w:szCs w:val="28"/>
          </w:rPr>
          <w:t>Are the Council’s School Roll Projections reliable?</w:t>
        </w:r>
      </w:hyperlink>
    </w:p>
    <w:p w14:paraId="31CA6FE4" w14:textId="77777777" w:rsidR="008A36D9" w:rsidRPr="0060742F" w:rsidRDefault="008A36D9" w:rsidP="008A36D9">
      <w:pPr>
        <w:pStyle w:val="ListParagraph"/>
        <w:ind w:left="360"/>
        <w:rPr>
          <w:rStyle w:val="Hyperlink"/>
          <w:color w:val="auto"/>
          <w:sz w:val="28"/>
          <w:szCs w:val="28"/>
        </w:rPr>
      </w:pPr>
    </w:p>
    <w:p w14:paraId="0F4E5942" w14:textId="1502D3D5" w:rsidR="00FC599E" w:rsidRDefault="0075730F" w:rsidP="004121C0">
      <w:pPr>
        <w:pBdr>
          <w:bottom w:val="single" w:sz="4" w:space="1" w:color="auto"/>
        </w:pBdr>
        <w:rPr>
          <w:sz w:val="28"/>
          <w:szCs w:val="28"/>
        </w:rPr>
      </w:pPr>
      <w:r>
        <w:rPr>
          <w:b/>
          <w:bCs/>
          <w:sz w:val="28"/>
          <w:szCs w:val="28"/>
        </w:rPr>
        <w:t>REPLACING</w:t>
      </w:r>
      <w:r w:rsidR="00FC599E" w:rsidRPr="004121C0">
        <w:rPr>
          <w:b/>
          <w:bCs/>
          <w:sz w:val="28"/>
          <w:szCs w:val="28"/>
        </w:rPr>
        <w:t xml:space="preserve"> </w:t>
      </w:r>
      <w:r>
        <w:rPr>
          <w:b/>
          <w:bCs/>
          <w:sz w:val="28"/>
          <w:szCs w:val="28"/>
        </w:rPr>
        <w:t xml:space="preserve">ST CATHERINE’S PRIMARY </w:t>
      </w:r>
      <w:r w:rsidR="00FC599E" w:rsidRPr="004121C0">
        <w:rPr>
          <w:b/>
          <w:bCs/>
          <w:sz w:val="28"/>
          <w:szCs w:val="28"/>
        </w:rPr>
        <w:t>SCHOOL</w:t>
      </w:r>
    </w:p>
    <w:p w14:paraId="29425DE1" w14:textId="7659F43E" w:rsidR="00E96B5D" w:rsidRPr="00E96B5D" w:rsidRDefault="008247AB" w:rsidP="00E96B5D">
      <w:pPr>
        <w:pStyle w:val="ListParagraph"/>
        <w:numPr>
          <w:ilvl w:val="0"/>
          <w:numId w:val="20"/>
        </w:numPr>
        <w:rPr>
          <w:sz w:val="28"/>
          <w:szCs w:val="28"/>
        </w:rPr>
      </w:pPr>
      <w:hyperlink w:anchor="Q7" w:history="1">
        <w:r w:rsidR="0043430A" w:rsidRPr="000809C6">
          <w:rPr>
            <w:rStyle w:val="Hyperlink"/>
            <w:sz w:val="28"/>
            <w:szCs w:val="28"/>
          </w:rPr>
          <w:t>When will the new school be built?</w:t>
        </w:r>
      </w:hyperlink>
    </w:p>
    <w:p w14:paraId="5521D619" w14:textId="21B8A69F" w:rsidR="00FC599E" w:rsidRPr="004121C0" w:rsidRDefault="008247AB" w:rsidP="004121C0">
      <w:pPr>
        <w:pStyle w:val="ListParagraph"/>
        <w:numPr>
          <w:ilvl w:val="0"/>
          <w:numId w:val="20"/>
        </w:numPr>
        <w:rPr>
          <w:sz w:val="28"/>
          <w:szCs w:val="28"/>
        </w:rPr>
      </w:pPr>
      <w:hyperlink w:anchor="Q8" w:history="1">
        <w:r w:rsidR="00FC599E" w:rsidRPr="000809C6">
          <w:rPr>
            <w:rStyle w:val="Hyperlink"/>
            <w:sz w:val="28"/>
            <w:szCs w:val="28"/>
          </w:rPr>
          <w:t xml:space="preserve">What facilities would a new </w:t>
        </w:r>
        <w:r w:rsidR="007910F6" w:rsidRPr="000809C6">
          <w:rPr>
            <w:rStyle w:val="Hyperlink"/>
            <w:sz w:val="28"/>
            <w:szCs w:val="28"/>
          </w:rPr>
          <w:t>school</w:t>
        </w:r>
        <w:r w:rsidR="00FC599E" w:rsidRPr="000809C6">
          <w:rPr>
            <w:rStyle w:val="Hyperlink"/>
            <w:sz w:val="28"/>
            <w:szCs w:val="28"/>
          </w:rPr>
          <w:t xml:space="preserve"> provide?</w:t>
        </w:r>
      </w:hyperlink>
    </w:p>
    <w:p w14:paraId="461D1F5F" w14:textId="764DE99A" w:rsidR="00384FF8" w:rsidRPr="004121C0" w:rsidRDefault="008247AB" w:rsidP="004121C0">
      <w:pPr>
        <w:pStyle w:val="ListParagraph"/>
        <w:numPr>
          <w:ilvl w:val="0"/>
          <w:numId w:val="20"/>
        </w:numPr>
        <w:rPr>
          <w:sz w:val="28"/>
          <w:szCs w:val="28"/>
        </w:rPr>
      </w:pPr>
      <w:hyperlink w:anchor="Q9" w:history="1">
        <w:r w:rsidR="002B4B54" w:rsidRPr="000809C6">
          <w:rPr>
            <w:rStyle w:val="Hyperlink"/>
            <w:sz w:val="28"/>
            <w:szCs w:val="28"/>
          </w:rPr>
          <w:t xml:space="preserve">What measures would be put in place to </w:t>
        </w:r>
        <w:r w:rsidR="002F51E8" w:rsidRPr="000809C6">
          <w:rPr>
            <w:rStyle w:val="Hyperlink"/>
            <w:sz w:val="28"/>
            <w:szCs w:val="28"/>
          </w:rPr>
          <w:t>help with travel?</w:t>
        </w:r>
      </w:hyperlink>
    </w:p>
    <w:p w14:paraId="24E4BB2A" w14:textId="1BCC4486" w:rsidR="00384FF8" w:rsidRPr="00B7623A" w:rsidRDefault="008247AB" w:rsidP="004121C0">
      <w:pPr>
        <w:pStyle w:val="ListParagraph"/>
        <w:numPr>
          <w:ilvl w:val="0"/>
          <w:numId w:val="20"/>
        </w:numPr>
        <w:rPr>
          <w:b/>
          <w:bCs/>
          <w:sz w:val="28"/>
          <w:szCs w:val="28"/>
        </w:rPr>
      </w:pPr>
      <w:hyperlink w:anchor="Q10" w:history="1">
        <w:r w:rsidR="00384FF8" w:rsidRPr="000809C6">
          <w:rPr>
            <w:rStyle w:val="Hyperlink"/>
            <w:sz w:val="28"/>
            <w:szCs w:val="28"/>
          </w:rPr>
          <w:t>How much would a</w:t>
        </w:r>
        <w:r w:rsidR="002F51E8" w:rsidRPr="000809C6">
          <w:rPr>
            <w:rStyle w:val="Hyperlink"/>
            <w:sz w:val="28"/>
            <w:szCs w:val="28"/>
          </w:rPr>
          <w:t xml:space="preserve"> replacement school </w:t>
        </w:r>
        <w:r w:rsidR="00384FF8" w:rsidRPr="000809C6">
          <w:rPr>
            <w:rStyle w:val="Hyperlink"/>
            <w:sz w:val="28"/>
            <w:szCs w:val="28"/>
          </w:rPr>
          <w:t>cost?</w:t>
        </w:r>
      </w:hyperlink>
    </w:p>
    <w:p w14:paraId="26CB1EF0" w14:textId="016EF824" w:rsidR="00B7623A" w:rsidRPr="00203A59" w:rsidRDefault="008247AB" w:rsidP="00B7623A">
      <w:pPr>
        <w:pStyle w:val="ListParagraph"/>
        <w:numPr>
          <w:ilvl w:val="0"/>
          <w:numId w:val="20"/>
        </w:numPr>
        <w:rPr>
          <w:rStyle w:val="Hyperlink"/>
          <w:color w:val="auto"/>
          <w:sz w:val="28"/>
          <w:szCs w:val="28"/>
          <w:u w:val="none"/>
        </w:rPr>
      </w:pPr>
      <w:hyperlink w:anchor="Q11" w:history="1">
        <w:r w:rsidR="00B7623A" w:rsidRPr="000809C6">
          <w:rPr>
            <w:rStyle w:val="Hyperlink"/>
            <w:sz w:val="28"/>
            <w:szCs w:val="28"/>
          </w:rPr>
          <w:t>How would a</w:t>
        </w:r>
        <w:r w:rsidR="002F51E8" w:rsidRPr="000809C6">
          <w:rPr>
            <w:rStyle w:val="Hyperlink"/>
            <w:sz w:val="28"/>
            <w:szCs w:val="28"/>
          </w:rPr>
          <w:t xml:space="preserve"> replacement </w:t>
        </w:r>
        <w:r w:rsidR="00B7623A" w:rsidRPr="000809C6">
          <w:rPr>
            <w:rStyle w:val="Hyperlink"/>
            <w:sz w:val="28"/>
            <w:szCs w:val="28"/>
          </w:rPr>
          <w:t>School be funded?</w:t>
        </w:r>
      </w:hyperlink>
    </w:p>
    <w:p w14:paraId="4DDCC462" w14:textId="6081DBC5" w:rsidR="00203A59" w:rsidRPr="00F927EE" w:rsidRDefault="008247AB" w:rsidP="00B7623A">
      <w:pPr>
        <w:pStyle w:val="ListParagraph"/>
        <w:numPr>
          <w:ilvl w:val="0"/>
          <w:numId w:val="20"/>
        </w:numPr>
        <w:rPr>
          <w:rStyle w:val="Hyperlink"/>
          <w:color w:val="auto"/>
          <w:sz w:val="28"/>
          <w:szCs w:val="28"/>
          <w:u w:val="none"/>
        </w:rPr>
      </w:pPr>
      <w:hyperlink w:anchor="Q12" w:history="1">
        <w:r w:rsidR="00EA74AE" w:rsidRPr="00326DF2">
          <w:rPr>
            <w:rStyle w:val="Hyperlink"/>
            <w:sz w:val="28"/>
            <w:szCs w:val="28"/>
          </w:rPr>
          <w:t>Would there be</w:t>
        </w:r>
        <w:r w:rsidR="003D303D" w:rsidRPr="00326DF2">
          <w:rPr>
            <w:rStyle w:val="Hyperlink"/>
            <w:sz w:val="28"/>
            <w:szCs w:val="28"/>
          </w:rPr>
          <w:t xml:space="preserve"> </w:t>
        </w:r>
        <w:r w:rsidR="00F927EE" w:rsidRPr="00326DF2">
          <w:rPr>
            <w:rStyle w:val="Hyperlink"/>
            <w:sz w:val="28"/>
            <w:szCs w:val="28"/>
          </w:rPr>
          <w:t>a loss of pitch provision</w:t>
        </w:r>
      </w:hyperlink>
    </w:p>
    <w:p w14:paraId="0ADA0B6C" w14:textId="1D0AC5C2" w:rsidR="00F927EE" w:rsidRPr="00E43F86" w:rsidRDefault="008247AB" w:rsidP="00B7623A">
      <w:pPr>
        <w:pStyle w:val="ListParagraph"/>
        <w:numPr>
          <w:ilvl w:val="0"/>
          <w:numId w:val="20"/>
        </w:numPr>
        <w:rPr>
          <w:rStyle w:val="Hyperlink"/>
          <w:color w:val="auto"/>
          <w:sz w:val="28"/>
          <w:szCs w:val="28"/>
          <w:u w:val="none"/>
        </w:rPr>
      </w:pPr>
      <w:hyperlink w:anchor="Q13" w:history="1">
        <w:r w:rsidR="00F927EE" w:rsidRPr="00326DF2">
          <w:rPr>
            <w:rStyle w:val="Hyperlink"/>
            <w:sz w:val="28"/>
            <w:szCs w:val="28"/>
          </w:rPr>
          <w:t>What will happen to the existing site?</w:t>
        </w:r>
      </w:hyperlink>
    </w:p>
    <w:p w14:paraId="3E9EC13A" w14:textId="4413B208" w:rsidR="00E43F86" w:rsidRPr="00250204" w:rsidRDefault="008247AB" w:rsidP="00B7623A">
      <w:pPr>
        <w:pStyle w:val="ListParagraph"/>
        <w:numPr>
          <w:ilvl w:val="0"/>
          <w:numId w:val="20"/>
        </w:numPr>
        <w:rPr>
          <w:rStyle w:val="Hyperlink"/>
          <w:color w:val="auto"/>
          <w:sz w:val="28"/>
          <w:szCs w:val="28"/>
          <w:u w:val="none"/>
        </w:rPr>
      </w:pPr>
      <w:hyperlink w:anchor="Q14" w:history="1">
        <w:r w:rsidR="00E43F86" w:rsidRPr="00326DF2">
          <w:rPr>
            <w:rStyle w:val="Hyperlink"/>
            <w:sz w:val="28"/>
            <w:szCs w:val="28"/>
          </w:rPr>
          <w:t>Will it be a new building?</w:t>
        </w:r>
      </w:hyperlink>
    </w:p>
    <w:p w14:paraId="52BFADF0" w14:textId="00D80384" w:rsidR="00250204" w:rsidRPr="00B7623A" w:rsidRDefault="00250204" w:rsidP="00B7623A">
      <w:pPr>
        <w:pStyle w:val="ListParagraph"/>
        <w:numPr>
          <w:ilvl w:val="0"/>
          <w:numId w:val="20"/>
        </w:numPr>
        <w:rPr>
          <w:sz w:val="28"/>
          <w:szCs w:val="28"/>
        </w:rPr>
      </w:pPr>
      <w:r>
        <w:rPr>
          <w:rStyle w:val="Hyperlink"/>
          <w:sz w:val="28"/>
          <w:szCs w:val="28"/>
        </w:rPr>
        <w:t>Will the new school be environmentally friendly?</w:t>
      </w:r>
    </w:p>
    <w:p w14:paraId="01E2E901" w14:textId="60631878" w:rsidR="00FD671A" w:rsidRPr="00D74578" w:rsidRDefault="00A700C8" w:rsidP="00855892">
      <w:pPr>
        <w:pBdr>
          <w:bottom w:val="single" w:sz="4" w:space="1" w:color="auto"/>
        </w:pBdr>
        <w:rPr>
          <w:sz w:val="28"/>
          <w:szCs w:val="28"/>
        </w:rPr>
      </w:pPr>
      <w:r>
        <w:rPr>
          <w:sz w:val="28"/>
          <w:szCs w:val="28"/>
        </w:rPr>
        <w:br w:type="page"/>
      </w:r>
      <w:r w:rsidR="005C1AFD" w:rsidRPr="00FF5FCE">
        <w:rPr>
          <w:b/>
          <w:bCs/>
          <w:sz w:val="28"/>
          <w:szCs w:val="28"/>
        </w:rPr>
        <w:lastRenderedPageBreak/>
        <w:t>ST CATHERINE’S RC PRIMARY SCHOOL</w:t>
      </w:r>
    </w:p>
    <w:p w14:paraId="1DA6CE65" w14:textId="489FEFC8" w:rsidR="005D1F5C" w:rsidRPr="00DA0D64" w:rsidRDefault="00DA0D64" w:rsidP="00D377D4">
      <w:pPr>
        <w:rPr>
          <w:b/>
          <w:bCs/>
          <w:sz w:val="28"/>
          <w:szCs w:val="28"/>
        </w:rPr>
      </w:pPr>
      <w:bookmarkStart w:id="1" w:name="Q1"/>
      <w:r w:rsidRPr="00DA0D64">
        <w:rPr>
          <w:b/>
          <w:bCs/>
          <w:sz w:val="28"/>
          <w:szCs w:val="28"/>
        </w:rPr>
        <w:t>Wh</w:t>
      </w:r>
      <w:r w:rsidR="00C16881">
        <w:rPr>
          <w:b/>
          <w:bCs/>
          <w:sz w:val="28"/>
          <w:szCs w:val="28"/>
        </w:rPr>
        <w:t>y is St Catherine’s School being replaced</w:t>
      </w:r>
      <w:r w:rsidRPr="00DA0D64">
        <w:rPr>
          <w:b/>
          <w:bCs/>
          <w:sz w:val="28"/>
          <w:szCs w:val="28"/>
        </w:rPr>
        <w:t>?</w:t>
      </w:r>
    </w:p>
    <w:bookmarkEnd w:id="1"/>
    <w:p w14:paraId="3E3EE6B0" w14:textId="77777777" w:rsidR="007524DF" w:rsidRDefault="007524DF" w:rsidP="007524DF">
      <w:pPr>
        <w:spacing w:before="120"/>
        <w:rPr>
          <w:rFonts w:cstheme="minorHAnsi"/>
          <w:sz w:val="28"/>
          <w:szCs w:val="28"/>
        </w:rPr>
      </w:pPr>
      <w:r w:rsidRPr="007524DF">
        <w:rPr>
          <w:rFonts w:cstheme="minorHAnsi"/>
          <w:sz w:val="28"/>
          <w:szCs w:val="28"/>
        </w:rPr>
        <w:t xml:space="preserve">Investigations in the summer of 2018 considering how best to upgrade St Catherine’s Primary School concluded that the building needed to be replaced rather than upgraded.  </w:t>
      </w:r>
    </w:p>
    <w:p w14:paraId="5DAE4EC6" w14:textId="77777777" w:rsidR="007630D8" w:rsidRDefault="007630D8" w:rsidP="00F52FD7">
      <w:pPr>
        <w:spacing w:before="120" w:line="256" w:lineRule="auto"/>
        <w:rPr>
          <w:rFonts w:cstheme="minorHAnsi"/>
          <w:sz w:val="28"/>
          <w:szCs w:val="28"/>
        </w:rPr>
      </w:pPr>
      <w:r w:rsidRPr="00F52FD7">
        <w:rPr>
          <w:rFonts w:cstheme="minorHAnsi"/>
          <w:sz w:val="28"/>
          <w:szCs w:val="28"/>
        </w:rPr>
        <w:t>The school’s condition makes it a priority for replacement and since securing funding in 2019, repairs have continued to be undertaken where necessary, to allow the continued, safe, operation of the school.</w:t>
      </w:r>
    </w:p>
    <w:p w14:paraId="42E74D56" w14:textId="77777777" w:rsidR="00815A63" w:rsidRPr="00815A63" w:rsidRDefault="00815A63" w:rsidP="00815A63">
      <w:pPr>
        <w:spacing w:before="120" w:line="256" w:lineRule="auto"/>
        <w:rPr>
          <w:rFonts w:cstheme="minorHAnsi"/>
          <w:sz w:val="28"/>
          <w:szCs w:val="28"/>
        </w:rPr>
      </w:pPr>
      <w:r w:rsidRPr="00815A63">
        <w:rPr>
          <w:rFonts w:cstheme="minorHAnsi"/>
          <w:sz w:val="28"/>
          <w:szCs w:val="28"/>
        </w:rPr>
        <w:t>On 5th September 2023 the Education, Children and Families Committee approved that a consultation be undertaken regarding the proposed relocation of St Catherine’s Roman Catholic Primary School to a new site.</w:t>
      </w:r>
    </w:p>
    <w:p w14:paraId="6730BEF9" w14:textId="77777777" w:rsidR="007630D8" w:rsidRPr="007524DF" w:rsidRDefault="007630D8" w:rsidP="007524DF">
      <w:pPr>
        <w:spacing w:before="120"/>
        <w:rPr>
          <w:rFonts w:cstheme="minorHAnsi"/>
          <w:sz w:val="28"/>
          <w:szCs w:val="28"/>
        </w:rPr>
      </w:pPr>
    </w:p>
    <w:p w14:paraId="42E72B98" w14:textId="5F49E7D2" w:rsidR="00DF1407" w:rsidRDefault="00EE1DC1" w:rsidP="00D377D4">
      <w:pPr>
        <w:rPr>
          <w:b/>
          <w:bCs/>
          <w:sz w:val="28"/>
          <w:szCs w:val="28"/>
        </w:rPr>
      </w:pPr>
      <w:bookmarkStart w:id="2" w:name="Q2"/>
      <w:r>
        <w:rPr>
          <w:b/>
          <w:bCs/>
          <w:sz w:val="28"/>
          <w:szCs w:val="28"/>
        </w:rPr>
        <w:t>Where will the new school be built</w:t>
      </w:r>
      <w:r w:rsidR="00AF1FB0" w:rsidRPr="00AF1FB0">
        <w:rPr>
          <w:b/>
          <w:bCs/>
          <w:sz w:val="28"/>
          <w:szCs w:val="28"/>
        </w:rPr>
        <w:t>?</w:t>
      </w:r>
    </w:p>
    <w:bookmarkEnd w:id="2"/>
    <w:p w14:paraId="2C0A00D6" w14:textId="0128DC9E" w:rsidR="00AF1FB0" w:rsidRDefault="0033750A" w:rsidP="00F428DA">
      <w:pPr>
        <w:rPr>
          <w:sz w:val="28"/>
          <w:szCs w:val="28"/>
        </w:rPr>
      </w:pPr>
      <w:r>
        <w:rPr>
          <w:sz w:val="28"/>
          <w:szCs w:val="28"/>
        </w:rPr>
        <w:t>The image below shows the site we are considering.</w:t>
      </w:r>
    </w:p>
    <w:p w14:paraId="73E861A7" w14:textId="34F73569" w:rsidR="008913D2" w:rsidRDefault="008913D2" w:rsidP="00F428DA">
      <w:pPr>
        <w:rPr>
          <w:sz w:val="28"/>
          <w:szCs w:val="28"/>
        </w:rPr>
      </w:pPr>
      <w:r>
        <w:rPr>
          <w:noProof/>
        </w:rPr>
        <w:drawing>
          <wp:inline distT="0" distB="0" distL="0" distR="0" wp14:anchorId="0AC8CCCC" wp14:editId="4B2B2C82">
            <wp:extent cx="5564758" cy="3933825"/>
            <wp:effectExtent l="0" t="0" r="0" b="0"/>
            <wp:docPr id="1346576549" name="Picture 1346576549" descr="A map of a school 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57654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68638" cy="3936568"/>
                    </a:xfrm>
                    <a:prstGeom prst="rect">
                      <a:avLst/>
                    </a:prstGeom>
                  </pic:spPr>
                </pic:pic>
              </a:graphicData>
            </a:graphic>
          </wp:inline>
        </w:drawing>
      </w:r>
    </w:p>
    <w:p w14:paraId="167BB7CA" w14:textId="7E733C4E" w:rsidR="00406044" w:rsidRDefault="007C061C" w:rsidP="00406044">
      <w:pPr>
        <w:spacing w:before="120"/>
        <w:rPr>
          <w:rFonts w:cstheme="minorHAnsi"/>
          <w:sz w:val="28"/>
          <w:szCs w:val="28"/>
        </w:rPr>
      </w:pPr>
      <w:r>
        <w:rPr>
          <w:rFonts w:cstheme="minorHAnsi"/>
          <w:sz w:val="28"/>
          <w:szCs w:val="28"/>
        </w:rPr>
        <w:t>After</w:t>
      </w:r>
      <w:r w:rsidR="00406044" w:rsidRPr="00406044">
        <w:rPr>
          <w:rFonts w:cstheme="minorHAnsi"/>
          <w:sz w:val="28"/>
          <w:szCs w:val="28"/>
        </w:rPr>
        <w:t xml:space="preserve"> </w:t>
      </w:r>
      <w:r w:rsidR="00505B3C">
        <w:rPr>
          <w:rFonts w:cstheme="minorHAnsi"/>
          <w:sz w:val="28"/>
          <w:szCs w:val="28"/>
        </w:rPr>
        <w:t>considering various options</w:t>
      </w:r>
      <w:r w:rsidR="00406044" w:rsidRPr="00406044">
        <w:rPr>
          <w:rFonts w:cstheme="minorHAnsi"/>
          <w:sz w:val="28"/>
          <w:szCs w:val="28"/>
        </w:rPr>
        <w:t xml:space="preserve"> in the vicinity of the existing site, it was considered that the </w:t>
      </w:r>
      <w:proofErr w:type="gramStart"/>
      <w:r w:rsidR="00406044" w:rsidRPr="00406044">
        <w:rPr>
          <w:rFonts w:cstheme="minorHAnsi"/>
          <w:sz w:val="28"/>
          <w:szCs w:val="28"/>
        </w:rPr>
        <w:t>South East</w:t>
      </w:r>
      <w:proofErr w:type="gramEnd"/>
      <w:r w:rsidR="00406044" w:rsidRPr="00406044">
        <w:rPr>
          <w:rFonts w:cstheme="minorHAnsi"/>
          <w:sz w:val="28"/>
          <w:szCs w:val="28"/>
        </w:rPr>
        <w:t xml:space="preserve"> Neighbourhood office and football pitches together offered the best opportunity to relocate the school.  The </w:t>
      </w:r>
      <w:r w:rsidR="000A507A" w:rsidRPr="00406044">
        <w:rPr>
          <w:rFonts w:cstheme="minorHAnsi"/>
          <w:sz w:val="28"/>
          <w:szCs w:val="28"/>
        </w:rPr>
        <w:t>proximity</w:t>
      </w:r>
      <w:r w:rsidR="00406044" w:rsidRPr="00406044">
        <w:rPr>
          <w:rFonts w:cstheme="minorHAnsi"/>
          <w:sz w:val="28"/>
          <w:szCs w:val="28"/>
        </w:rPr>
        <w:t xml:space="preserve"> to </w:t>
      </w:r>
      <w:r w:rsidR="00406044" w:rsidRPr="00406044">
        <w:rPr>
          <w:rFonts w:cstheme="minorHAnsi"/>
          <w:sz w:val="28"/>
          <w:szCs w:val="28"/>
        </w:rPr>
        <w:lastRenderedPageBreak/>
        <w:t>other services and functions could provide additional opportunities to co-locate services, develop a community hub, share space, and potentially offer improvements to the public space.</w:t>
      </w:r>
    </w:p>
    <w:p w14:paraId="1695EE7F" w14:textId="411FFF70" w:rsidR="0033750A" w:rsidRPr="000A507A" w:rsidRDefault="005C21D1" w:rsidP="000A507A">
      <w:pPr>
        <w:spacing w:before="120"/>
        <w:rPr>
          <w:rFonts w:cstheme="minorHAnsi"/>
          <w:sz w:val="28"/>
          <w:szCs w:val="28"/>
        </w:rPr>
      </w:pPr>
      <w:r w:rsidRPr="000A507A">
        <w:rPr>
          <w:rFonts w:cstheme="minorHAnsi"/>
          <w:sz w:val="28"/>
          <w:szCs w:val="28"/>
        </w:rPr>
        <w:t xml:space="preserve">Whilst the existing school site was considered, the existing St Catherine’s site is 0.6 hectares, smaller than the prescribed size for an </w:t>
      </w:r>
      <w:r w:rsidR="000A507A" w:rsidRPr="000A507A">
        <w:rPr>
          <w:rFonts w:cstheme="minorHAnsi"/>
          <w:sz w:val="28"/>
          <w:szCs w:val="28"/>
        </w:rPr>
        <w:t>11-class</w:t>
      </w:r>
      <w:r w:rsidRPr="000A507A">
        <w:rPr>
          <w:rFonts w:cstheme="minorHAnsi"/>
          <w:sz w:val="28"/>
          <w:szCs w:val="28"/>
        </w:rPr>
        <w:t xml:space="preserve"> primary school and challenging to fit a larger building.  It was also felt that the disruption caused by decanting to a temporary site during demolition of the existing building and construction of the new school would be detrimental to the experience of pupils and staff.</w:t>
      </w:r>
    </w:p>
    <w:p w14:paraId="0B7111FA" w14:textId="78D2CA52" w:rsidR="00C13CCF" w:rsidRDefault="00541508" w:rsidP="00C13CCF">
      <w:pPr>
        <w:rPr>
          <w:b/>
          <w:bCs/>
          <w:sz w:val="28"/>
          <w:szCs w:val="28"/>
        </w:rPr>
      </w:pPr>
      <w:bookmarkStart w:id="3" w:name="Q3"/>
      <w:r>
        <w:rPr>
          <w:b/>
          <w:bCs/>
          <w:sz w:val="28"/>
          <w:szCs w:val="28"/>
        </w:rPr>
        <w:t xml:space="preserve">Has previous community engagement been </w:t>
      </w:r>
      <w:r w:rsidR="00630F53">
        <w:rPr>
          <w:b/>
          <w:bCs/>
          <w:sz w:val="28"/>
          <w:szCs w:val="28"/>
        </w:rPr>
        <w:t>considered</w:t>
      </w:r>
      <w:r>
        <w:rPr>
          <w:b/>
          <w:bCs/>
          <w:sz w:val="28"/>
          <w:szCs w:val="28"/>
        </w:rPr>
        <w:t>?</w:t>
      </w:r>
    </w:p>
    <w:bookmarkEnd w:id="3"/>
    <w:p w14:paraId="530684B1" w14:textId="0B1494D3" w:rsidR="00FC4890" w:rsidRPr="00FC4890" w:rsidRDefault="00FC4890" w:rsidP="00FC4890">
      <w:pPr>
        <w:spacing w:before="120"/>
        <w:rPr>
          <w:rFonts w:cstheme="minorHAnsi"/>
          <w:sz w:val="28"/>
          <w:szCs w:val="28"/>
        </w:rPr>
      </w:pPr>
      <w:r w:rsidRPr="00FC4890">
        <w:rPr>
          <w:rFonts w:cstheme="minorHAnsi"/>
          <w:sz w:val="28"/>
          <w:szCs w:val="28"/>
        </w:rPr>
        <w:t>Key community priorities were identified in consultation with the Gracemount community in the ‘My Gracemount’ report.  Priorities included access to affordable physical activities and connectivity of public space that supports walking and cycling. Playparks, bins, and improvement of the public space were also a priority.</w:t>
      </w:r>
    </w:p>
    <w:p w14:paraId="3C1D5830" w14:textId="77777777" w:rsidR="00FC4890" w:rsidRPr="00FC4890" w:rsidRDefault="00FC4890" w:rsidP="00FC4890">
      <w:pPr>
        <w:spacing w:before="120"/>
        <w:rPr>
          <w:rFonts w:cstheme="minorHAnsi"/>
          <w:sz w:val="28"/>
          <w:szCs w:val="28"/>
        </w:rPr>
      </w:pPr>
      <w:r w:rsidRPr="00FC4890">
        <w:rPr>
          <w:rFonts w:cstheme="minorHAnsi"/>
          <w:sz w:val="28"/>
          <w:szCs w:val="28"/>
        </w:rPr>
        <w:t>The priorities identified in the report can be broadly grouped into eight themes:</w:t>
      </w:r>
    </w:p>
    <w:p w14:paraId="4CCCF3C4" w14:textId="77777777" w:rsidR="00FC4890" w:rsidRPr="00FC4890" w:rsidRDefault="00FC4890" w:rsidP="00FC4890">
      <w:pPr>
        <w:pStyle w:val="ListParagraph"/>
        <w:numPr>
          <w:ilvl w:val="0"/>
          <w:numId w:val="25"/>
        </w:numPr>
        <w:spacing w:before="120"/>
        <w:rPr>
          <w:rFonts w:cstheme="minorHAnsi"/>
          <w:sz w:val="28"/>
          <w:szCs w:val="28"/>
        </w:rPr>
      </w:pPr>
      <w:r w:rsidRPr="00FC4890">
        <w:rPr>
          <w:rFonts w:cstheme="minorHAnsi"/>
          <w:sz w:val="28"/>
          <w:szCs w:val="28"/>
        </w:rPr>
        <w:t>Affordability / Access to / Awareness of Services</w:t>
      </w:r>
    </w:p>
    <w:p w14:paraId="6DB0873C" w14:textId="77777777" w:rsidR="00FC4890" w:rsidRPr="00FC4890" w:rsidRDefault="00FC4890" w:rsidP="00FC4890">
      <w:pPr>
        <w:pStyle w:val="ListParagraph"/>
        <w:numPr>
          <w:ilvl w:val="0"/>
          <w:numId w:val="25"/>
        </w:numPr>
        <w:spacing w:before="120"/>
        <w:rPr>
          <w:rFonts w:cstheme="minorHAnsi"/>
          <w:sz w:val="28"/>
          <w:szCs w:val="28"/>
        </w:rPr>
      </w:pPr>
      <w:r w:rsidRPr="00FC4890">
        <w:rPr>
          <w:rFonts w:cstheme="minorHAnsi"/>
          <w:sz w:val="28"/>
          <w:szCs w:val="28"/>
        </w:rPr>
        <w:t>Safety and Anti-Social Behaviour</w:t>
      </w:r>
    </w:p>
    <w:p w14:paraId="2840EB41" w14:textId="77777777" w:rsidR="00FC4890" w:rsidRPr="00FC4890" w:rsidRDefault="00FC4890" w:rsidP="00FC4890">
      <w:pPr>
        <w:pStyle w:val="ListParagraph"/>
        <w:numPr>
          <w:ilvl w:val="0"/>
          <w:numId w:val="25"/>
        </w:numPr>
        <w:spacing w:before="120"/>
        <w:rPr>
          <w:rFonts w:cstheme="minorHAnsi"/>
          <w:sz w:val="28"/>
          <w:szCs w:val="28"/>
        </w:rPr>
      </w:pPr>
      <w:r w:rsidRPr="00FC4890">
        <w:rPr>
          <w:rFonts w:cstheme="minorHAnsi"/>
          <w:sz w:val="28"/>
          <w:szCs w:val="28"/>
        </w:rPr>
        <w:t>Youth Services and Opportunities</w:t>
      </w:r>
    </w:p>
    <w:p w14:paraId="5D8DEA2A" w14:textId="77777777" w:rsidR="00FC4890" w:rsidRPr="00FC4890" w:rsidRDefault="00FC4890" w:rsidP="00FC4890">
      <w:pPr>
        <w:pStyle w:val="ListParagraph"/>
        <w:numPr>
          <w:ilvl w:val="0"/>
          <w:numId w:val="25"/>
        </w:numPr>
        <w:spacing w:before="120"/>
        <w:rPr>
          <w:rFonts w:cstheme="minorHAnsi"/>
          <w:sz w:val="28"/>
          <w:szCs w:val="28"/>
        </w:rPr>
      </w:pPr>
      <w:r w:rsidRPr="00FC4890">
        <w:rPr>
          <w:rFonts w:cstheme="minorHAnsi"/>
          <w:sz w:val="28"/>
          <w:szCs w:val="28"/>
        </w:rPr>
        <w:t>Community Hub</w:t>
      </w:r>
    </w:p>
    <w:p w14:paraId="285D2706" w14:textId="77777777" w:rsidR="00FC4890" w:rsidRPr="00FC4890" w:rsidRDefault="00FC4890" w:rsidP="00FC4890">
      <w:pPr>
        <w:pStyle w:val="ListParagraph"/>
        <w:numPr>
          <w:ilvl w:val="0"/>
          <w:numId w:val="25"/>
        </w:numPr>
        <w:spacing w:before="120"/>
        <w:rPr>
          <w:rFonts w:cstheme="minorHAnsi"/>
          <w:sz w:val="28"/>
          <w:szCs w:val="28"/>
        </w:rPr>
      </w:pPr>
      <w:r w:rsidRPr="00FC4890">
        <w:rPr>
          <w:rFonts w:cstheme="minorHAnsi"/>
          <w:sz w:val="28"/>
          <w:szCs w:val="28"/>
        </w:rPr>
        <w:t>Traffic and Parking</w:t>
      </w:r>
    </w:p>
    <w:p w14:paraId="18AEDBE3" w14:textId="77777777" w:rsidR="00FC4890" w:rsidRPr="00FC4890" w:rsidRDefault="00FC4890" w:rsidP="00FC4890">
      <w:pPr>
        <w:pStyle w:val="ListParagraph"/>
        <w:numPr>
          <w:ilvl w:val="0"/>
          <w:numId w:val="25"/>
        </w:numPr>
        <w:spacing w:before="120"/>
        <w:rPr>
          <w:rFonts w:cstheme="minorHAnsi"/>
          <w:sz w:val="28"/>
          <w:szCs w:val="28"/>
        </w:rPr>
      </w:pPr>
      <w:r w:rsidRPr="00FC4890">
        <w:rPr>
          <w:rFonts w:cstheme="minorHAnsi"/>
          <w:sz w:val="28"/>
          <w:szCs w:val="28"/>
        </w:rPr>
        <w:t>Public Space</w:t>
      </w:r>
    </w:p>
    <w:p w14:paraId="07364A9E" w14:textId="77777777" w:rsidR="00FC4890" w:rsidRPr="00FC4890" w:rsidRDefault="00FC4890" w:rsidP="00FC4890">
      <w:pPr>
        <w:pStyle w:val="ListParagraph"/>
        <w:numPr>
          <w:ilvl w:val="0"/>
          <w:numId w:val="25"/>
        </w:numPr>
        <w:spacing w:before="120"/>
        <w:rPr>
          <w:rFonts w:cstheme="minorHAnsi"/>
          <w:sz w:val="28"/>
          <w:szCs w:val="28"/>
        </w:rPr>
      </w:pPr>
      <w:r w:rsidRPr="00FC4890">
        <w:rPr>
          <w:rFonts w:cstheme="minorHAnsi"/>
          <w:sz w:val="28"/>
          <w:szCs w:val="28"/>
        </w:rPr>
        <w:t>Green Space</w:t>
      </w:r>
    </w:p>
    <w:p w14:paraId="48D936E3" w14:textId="77777777" w:rsidR="00FC4890" w:rsidRPr="00FC4890" w:rsidRDefault="00FC4890" w:rsidP="00FC4890">
      <w:pPr>
        <w:pStyle w:val="ListParagraph"/>
        <w:numPr>
          <w:ilvl w:val="0"/>
          <w:numId w:val="25"/>
        </w:numPr>
        <w:spacing w:before="120"/>
        <w:rPr>
          <w:rFonts w:cstheme="minorHAnsi"/>
          <w:sz w:val="28"/>
          <w:szCs w:val="28"/>
        </w:rPr>
      </w:pPr>
      <w:r w:rsidRPr="00FC4890">
        <w:rPr>
          <w:rFonts w:cstheme="minorHAnsi"/>
          <w:sz w:val="28"/>
          <w:szCs w:val="28"/>
        </w:rPr>
        <w:t>Connectivity</w:t>
      </w:r>
    </w:p>
    <w:p w14:paraId="47E7403E" w14:textId="66A8FE22" w:rsidR="00FC4890" w:rsidRPr="00FC4890" w:rsidRDefault="00FC4890" w:rsidP="00FC4890">
      <w:pPr>
        <w:pStyle w:val="ListParagraph"/>
        <w:numPr>
          <w:ilvl w:val="0"/>
          <w:numId w:val="25"/>
        </w:numPr>
        <w:spacing w:before="120"/>
        <w:rPr>
          <w:rFonts w:cstheme="minorHAnsi"/>
          <w:sz w:val="28"/>
          <w:szCs w:val="28"/>
        </w:rPr>
      </w:pPr>
      <w:r w:rsidRPr="00FC4890">
        <w:rPr>
          <w:rFonts w:cstheme="minorHAnsi"/>
          <w:sz w:val="28"/>
          <w:szCs w:val="28"/>
        </w:rPr>
        <w:t>Transport</w:t>
      </w:r>
    </w:p>
    <w:p w14:paraId="0D986989" w14:textId="77777777" w:rsidR="00FC4890" w:rsidRPr="00FC4890" w:rsidRDefault="00FC4890" w:rsidP="00FC4890">
      <w:pPr>
        <w:spacing w:before="120"/>
        <w:rPr>
          <w:rFonts w:cstheme="minorHAnsi"/>
          <w:sz w:val="28"/>
          <w:szCs w:val="28"/>
        </w:rPr>
      </w:pPr>
      <w:r w:rsidRPr="00FC4890">
        <w:rPr>
          <w:rFonts w:cstheme="minorHAnsi"/>
          <w:sz w:val="28"/>
          <w:szCs w:val="28"/>
        </w:rPr>
        <w:t>In the development of the St Catherine’s RC Primary School project a goal will be to identify how the investment made in this new community asset can address these community priorities and build on the work of the ‘My Gracemount’ consultation.</w:t>
      </w:r>
    </w:p>
    <w:p w14:paraId="2B156C89" w14:textId="77777777" w:rsidR="00FC4890" w:rsidRPr="00FC4890" w:rsidRDefault="00FC4890" w:rsidP="00FC4890">
      <w:pPr>
        <w:spacing w:before="120"/>
        <w:rPr>
          <w:rFonts w:cstheme="minorHAnsi"/>
          <w:sz w:val="28"/>
          <w:szCs w:val="28"/>
        </w:rPr>
      </w:pPr>
      <w:r w:rsidRPr="00FC4890">
        <w:rPr>
          <w:rFonts w:cstheme="minorHAnsi"/>
          <w:sz w:val="28"/>
          <w:szCs w:val="28"/>
        </w:rPr>
        <w:t xml:space="preserve">It is also recognised that there is demand within the local community for alternative uses of the St Catherine’s Roman Catholic Primary School site to be considered, should it no longer be required to serve as a primary school site.  The Council will consider the impact alternative uses of the current site may </w:t>
      </w:r>
      <w:r w:rsidRPr="00FC4890">
        <w:rPr>
          <w:rFonts w:cstheme="minorHAnsi"/>
          <w:sz w:val="28"/>
          <w:szCs w:val="28"/>
        </w:rPr>
        <w:lastRenderedPageBreak/>
        <w:t>have on the affordability of a new school and other Council budgets and make recommendations as part of the Outcomes of the Consultation Report to the Council meeting in January 2024.</w:t>
      </w:r>
    </w:p>
    <w:p w14:paraId="167548E7" w14:textId="77777777" w:rsidR="00892E30" w:rsidRDefault="00892E30" w:rsidP="00927EAD">
      <w:pPr>
        <w:pBdr>
          <w:bottom w:val="single" w:sz="4" w:space="1" w:color="auto"/>
        </w:pBdr>
        <w:rPr>
          <w:sz w:val="28"/>
          <w:szCs w:val="28"/>
        </w:rPr>
      </w:pPr>
    </w:p>
    <w:p w14:paraId="72678957" w14:textId="44DB46C8" w:rsidR="00927EAD" w:rsidRPr="00927EAD" w:rsidRDefault="00927EAD" w:rsidP="00927EAD">
      <w:pPr>
        <w:pBdr>
          <w:bottom w:val="single" w:sz="4" w:space="1" w:color="auto"/>
        </w:pBdr>
        <w:rPr>
          <w:b/>
          <w:bCs/>
          <w:sz w:val="28"/>
          <w:szCs w:val="28"/>
        </w:rPr>
      </w:pPr>
      <w:r w:rsidRPr="00927EAD">
        <w:rPr>
          <w:b/>
          <w:bCs/>
          <w:sz w:val="28"/>
          <w:szCs w:val="28"/>
        </w:rPr>
        <w:t>SCHOOL SIZE</w:t>
      </w:r>
      <w:r w:rsidR="003D0DCD">
        <w:rPr>
          <w:b/>
          <w:bCs/>
          <w:sz w:val="28"/>
          <w:szCs w:val="28"/>
        </w:rPr>
        <w:t xml:space="preserve"> &amp; ROLL PROJECTIONS</w:t>
      </w:r>
    </w:p>
    <w:p w14:paraId="48980D47" w14:textId="58112640" w:rsidR="00927EAD" w:rsidRDefault="00972F2D" w:rsidP="00F428DA">
      <w:pPr>
        <w:rPr>
          <w:sz w:val="28"/>
          <w:szCs w:val="28"/>
        </w:rPr>
      </w:pPr>
      <w:bookmarkStart w:id="4" w:name="Q4"/>
      <w:r>
        <w:rPr>
          <w:b/>
          <w:bCs/>
          <w:sz w:val="28"/>
          <w:szCs w:val="28"/>
        </w:rPr>
        <w:t>W</w:t>
      </w:r>
      <w:r w:rsidR="00697B8A" w:rsidRPr="00697B8A">
        <w:rPr>
          <w:b/>
          <w:bCs/>
          <w:sz w:val="28"/>
          <w:szCs w:val="28"/>
        </w:rPr>
        <w:t xml:space="preserve">hat </w:t>
      </w:r>
      <w:r w:rsidR="00B17FC3">
        <w:rPr>
          <w:b/>
          <w:bCs/>
          <w:sz w:val="28"/>
          <w:szCs w:val="28"/>
        </w:rPr>
        <w:t>size will the replacement school be</w:t>
      </w:r>
      <w:r w:rsidR="00697B8A" w:rsidRPr="00697B8A">
        <w:rPr>
          <w:b/>
          <w:bCs/>
          <w:sz w:val="28"/>
          <w:szCs w:val="28"/>
        </w:rPr>
        <w:t>?</w:t>
      </w:r>
    </w:p>
    <w:bookmarkEnd w:id="4"/>
    <w:p w14:paraId="485E9A05" w14:textId="456DC5D9" w:rsidR="00697B8A" w:rsidRDefault="00697B8A" w:rsidP="00697B8A">
      <w:pPr>
        <w:rPr>
          <w:sz w:val="28"/>
          <w:szCs w:val="28"/>
        </w:rPr>
      </w:pPr>
      <w:r>
        <w:rPr>
          <w:sz w:val="28"/>
          <w:szCs w:val="28"/>
        </w:rPr>
        <w:t>City of Edinburgh Council think that a</w:t>
      </w:r>
      <w:r w:rsidRPr="0023792A">
        <w:rPr>
          <w:sz w:val="28"/>
          <w:szCs w:val="28"/>
        </w:rPr>
        <w:t xml:space="preserve"> school should provide a </w:t>
      </w:r>
      <w:r w:rsidR="00D96A92" w:rsidRPr="0023792A">
        <w:rPr>
          <w:sz w:val="28"/>
          <w:szCs w:val="28"/>
        </w:rPr>
        <w:t>high-quality</w:t>
      </w:r>
      <w:r w:rsidRPr="0023792A">
        <w:rPr>
          <w:sz w:val="28"/>
          <w:szCs w:val="28"/>
        </w:rPr>
        <w:t xml:space="preserve"> learning and teaching experience for </w:t>
      </w:r>
      <w:r w:rsidR="004A73CA">
        <w:rPr>
          <w:sz w:val="28"/>
          <w:szCs w:val="28"/>
        </w:rPr>
        <w:t xml:space="preserve">all </w:t>
      </w:r>
      <w:r w:rsidRPr="0023792A">
        <w:rPr>
          <w:sz w:val="28"/>
          <w:szCs w:val="28"/>
        </w:rPr>
        <w:t>its pupils.  The elements needed to achieve this in any school, irrespective of its size, are</w:t>
      </w:r>
      <w:r>
        <w:rPr>
          <w:sz w:val="28"/>
          <w:szCs w:val="28"/>
        </w:rPr>
        <w:t>:</w:t>
      </w:r>
    </w:p>
    <w:p w14:paraId="70478A61" w14:textId="77777777" w:rsidR="00697B8A" w:rsidRDefault="00697B8A" w:rsidP="00697B8A">
      <w:pPr>
        <w:pStyle w:val="ListParagraph"/>
        <w:numPr>
          <w:ilvl w:val="0"/>
          <w:numId w:val="8"/>
        </w:numPr>
        <w:rPr>
          <w:sz w:val="28"/>
          <w:szCs w:val="28"/>
        </w:rPr>
      </w:pPr>
      <w:r w:rsidRPr="00B817FD">
        <w:rPr>
          <w:sz w:val="28"/>
          <w:szCs w:val="28"/>
        </w:rPr>
        <w:t xml:space="preserve">the quality and flexibility of the learning and teaching </w:t>
      </w:r>
      <w:proofErr w:type="gramStart"/>
      <w:r w:rsidRPr="00B817FD">
        <w:rPr>
          <w:sz w:val="28"/>
          <w:szCs w:val="28"/>
        </w:rPr>
        <w:t>environment</w:t>
      </w:r>
      <w:r>
        <w:rPr>
          <w:sz w:val="28"/>
          <w:szCs w:val="28"/>
        </w:rPr>
        <w:t>;</w:t>
      </w:r>
      <w:proofErr w:type="gramEnd"/>
    </w:p>
    <w:p w14:paraId="03949FE8" w14:textId="77777777" w:rsidR="00697B8A" w:rsidRDefault="00697B8A" w:rsidP="00697B8A">
      <w:pPr>
        <w:pStyle w:val="ListParagraph"/>
        <w:numPr>
          <w:ilvl w:val="0"/>
          <w:numId w:val="8"/>
        </w:numPr>
        <w:rPr>
          <w:sz w:val="28"/>
          <w:szCs w:val="28"/>
        </w:rPr>
      </w:pPr>
      <w:r w:rsidRPr="00B817FD">
        <w:rPr>
          <w:sz w:val="28"/>
          <w:szCs w:val="28"/>
        </w:rPr>
        <w:t xml:space="preserve">the quality of leadership available in the </w:t>
      </w:r>
      <w:proofErr w:type="gramStart"/>
      <w:r w:rsidRPr="00B817FD">
        <w:rPr>
          <w:sz w:val="28"/>
          <w:szCs w:val="28"/>
        </w:rPr>
        <w:t>school</w:t>
      </w:r>
      <w:r>
        <w:rPr>
          <w:sz w:val="28"/>
          <w:szCs w:val="28"/>
        </w:rPr>
        <w:t>;</w:t>
      </w:r>
      <w:proofErr w:type="gramEnd"/>
    </w:p>
    <w:p w14:paraId="77C733B6" w14:textId="77777777" w:rsidR="00697B8A" w:rsidRDefault="00697B8A" w:rsidP="00697B8A">
      <w:pPr>
        <w:pStyle w:val="ListParagraph"/>
        <w:numPr>
          <w:ilvl w:val="0"/>
          <w:numId w:val="8"/>
        </w:numPr>
        <w:rPr>
          <w:sz w:val="28"/>
          <w:szCs w:val="28"/>
        </w:rPr>
      </w:pPr>
      <w:r w:rsidRPr="00B817FD">
        <w:rPr>
          <w:sz w:val="28"/>
          <w:szCs w:val="28"/>
        </w:rPr>
        <w:t>the level of parental engagement forthcoming for individual pupils</w:t>
      </w:r>
      <w:r>
        <w:rPr>
          <w:sz w:val="28"/>
          <w:szCs w:val="28"/>
        </w:rPr>
        <w:t>;</w:t>
      </w:r>
      <w:r w:rsidRPr="00B817FD">
        <w:rPr>
          <w:sz w:val="28"/>
          <w:szCs w:val="28"/>
        </w:rPr>
        <w:t xml:space="preserve"> and </w:t>
      </w:r>
    </w:p>
    <w:p w14:paraId="3017C24E" w14:textId="77777777" w:rsidR="00697B8A" w:rsidRPr="00B817FD" w:rsidRDefault="00697B8A" w:rsidP="00697B8A">
      <w:pPr>
        <w:pStyle w:val="ListParagraph"/>
        <w:numPr>
          <w:ilvl w:val="0"/>
          <w:numId w:val="8"/>
        </w:numPr>
        <w:rPr>
          <w:sz w:val="28"/>
          <w:szCs w:val="28"/>
        </w:rPr>
      </w:pPr>
      <w:r w:rsidRPr="00B817FD">
        <w:rPr>
          <w:sz w:val="28"/>
          <w:szCs w:val="28"/>
        </w:rPr>
        <w:t xml:space="preserve">the school’s overall ethos and culture.  </w:t>
      </w:r>
    </w:p>
    <w:p w14:paraId="758B96C0" w14:textId="77777777" w:rsidR="00FB15C8" w:rsidRPr="000A3145" w:rsidRDefault="00FB15C8" w:rsidP="00FB15C8">
      <w:pPr>
        <w:spacing w:before="120"/>
        <w:rPr>
          <w:rFonts w:cstheme="minorHAnsi"/>
          <w:sz w:val="28"/>
          <w:szCs w:val="28"/>
        </w:rPr>
      </w:pPr>
      <w:r w:rsidRPr="000A3145">
        <w:rPr>
          <w:rFonts w:cstheme="minorHAnsi"/>
          <w:sz w:val="28"/>
          <w:szCs w:val="28"/>
        </w:rPr>
        <w:t>St Catherine’s Roman Catholic Primary School currently has 7 classes.  It is projected to be operating at capacity for the foreseeable future and significant new housing developments will mean that at some point the school will exceed its capacity.  Accordingly, the replacement school is planned to provide an 11-class primary school with the ability to be extended to 14 classrooms in the future.</w:t>
      </w:r>
    </w:p>
    <w:p w14:paraId="146A20B7" w14:textId="752FC926" w:rsidR="00697B8A" w:rsidRDefault="00697B8A" w:rsidP="00697B8A">
      <w:pPr>
        <w:rPr>
          <w:rStyle w:val="Hyperlink"/>
          <w:sz w:val="28"/>
          <w:szCs w:val="28"/>
        </w:rPr>
      </w:pPr>
      <w:r w:rsidRPr="0023792A">
        <w:rPr>
          <w:sz w:val="28"/>
          <w:szCs w:val="28"/>
        </w:rPr>
        <w:t xml:space="preserve">*see </w:t>
      </w:r>
      <w:hyperlink r:id="rId13" w:history="1">
        <w:r w:rsidRPr="0023792A">
          <w:rPr>
            <w:rStyle w:val="Hyperlink"/>
            <w:sz w:val="28"/>
            <w:szCs w:val="28"/>
          </w:rPr>
          <w:t>Scottish Government School Level Summary Statistics</w:t>
        </w:r>
      </w:hyperlink>
    </w:p>
    <w:p w14:paraId="13DACA85" w14:textId="77777777" w:rsidR="006A117A" w:rsidRDefault="006A117A" w:rsidP="00697B8A">
      <w:pPr>
        <w:rPr>
          <w:rStyle w:val="Hyperlink"/>
          <w:sz w:val="28"/>
          <w:szCs w:val="28"/>
        </w:rPr>
      </w:pPr>
    </w:p>
    <w:p w14:paraId="796BABB5" w14:textId="77777777" w:rsidR="00702847" w:rsidRPr="00C9147B" w:rsidRDefault="00702847" w:rsidP="00702847">
      <w:pPr>
        <w:rPr>
          <w:b/>
          <w:bCs/>
          <w:sz w:val="28"/>
          <w:szCs w:val="28"/>
        </w:rPr>
      </w:pPr>
      <w:bookmarkStart w:id="5" w:name="Q5"/>
      <w:r>
        <w:rPr>
          <w:b/>
          <w:bCs/>
          <w:sz w:val="28"/>
          <w:szCs w:val="28"/>
        </w:rPr>
        <w:t>When will the current school exceed its capacity?</w:t>
      </w:r>
    </w:p>
    <w:bookmarkEnd w:id="5"/>
    <w:p w14:paraId="32A746FA" w14:textId="77777777" w:rsidR="00702847" w:rsidRPr="00717414" w:rsidRDefault="00702847" w:rsidP="00702847">
      <w:pPr>
        <w:spacing w:before="120"/>
        <w:rPr>
          <w:rFonts w:cstheme="minorHAnsi"/>
          <w:sz w:val="28"/>
          <w:szCs w:val="28"/>
        </w:rPr>
      </w:pPr>
      <w:r w:rsidRPr="00717414">
        <w:rPr>
          <w:rFonts w:cstheme="minorHAnsi"/>
          <w:sz w:val="28"/>
          <w:szCs w:val="28"/>
        </w:rPr>
        <w:t>Table 1 (below) shows the current capacity and roll data for St Catherine’s RC Primary School. However, it should be noted that generic capacity figures do not take account of a school’s capacity for team teaching arrangements; a practice which is increasingly commonplace across the Council’s primary school estate.</w:t>
      </w:r>
    </w:p>
    <w:p w14:paraId="565AA0FD" w14:textId="77777777" w:rsidR="00702847" w:rsidRPr="00E563EE" w:rsidRDefault="00702847" w:rsidP="00702847">
      <w:pPr>
        <w:pStyle w:val="Default"/>
        <w:spacing w:before="240" w:after="120"/>
        <w:ind w:left="567"/>
        <w:jc w:val="both"/>
        <w:rPr>
          <w:b/>
          <w:bCs/>
          <w:i/>
          <w:iCs/>
          <w:sz w:val="22"/>
          <w:szCs w:val="22"/>
        </w:rPr>
      </w:pPr>
      <w:r w:rsidRPr="00E563EE">
        <w:rPr>
          <w:b/>
          <w:bCs/>
          <w:i/>
          <w:iCs/>
          <w:sz w:val="22"/>
          <w:szCs w:val="22"/>
        </w:rPr>
        <w:t xml:space="preserve">Table 1: </w:t>
      </w:r>
      <w:r>
        <w:rPr>
          <w:b/>
          <w:bCs/>
          <w:i/>
          <w:iCs/>
          <w:sz w:val="22"/>
          <w:szCs w:val="22"/>
        </w:rPr>
        <w:t xml:space="preserve">St Catherine’s RC </w:t>
      </w:r>
      <w:r w:rsidRPr="00E563EE">
        <w:rPr>
          <w:b/>
          <w:bCs/>
          <w:i/>
          <w:iCs/>
          <w:sz w:val="22"/>
          <w:szCs w:val="22"/>
        </w:rPr>
        <w:t>Capacity, Roll Data for August 2022</w:t>
      </w:r>
    </w:p>
    <w:tbl>
      <w:tblPr>
        <w:tblStyle w:val="TableGrid"/>
        <w:tblW w:w="8642" w:type="dxa"/>
        <w:tblInd w:w="567" w:type="dxa"/>
        <w:tblLook w:val="04A0" w:firstRow="1" w:lastRow="0" w:firstColumn="1" w:lastColumn="0" w:noHBand="0" w:noVBand="1"/>
      </w:tblPr>
      <w:tblGrid>
        <w:gridCol w:w="2830"/>
        <w:gridCol w:w="2835"/>
        <w:gridCol w:w="2977"/>
      </w:tblGrid>
      <w:tr w:rsidR="00702847" w14:paraId="63F5AF6B" w14:textId="77777777">
        <w:tc>
          <w:tcPr>
            <w:tcW w:w="2830" w:type="dxa"/>
            <w:shd w:val="clear" w:color="auto" w:fill="D9D9D9" w:themeFill="background1" w:themeFillShade="D9"/>
          </w:tcPr>
          <w:p w14:paraId="6DDEDE47" w14:textId="77777777" w:rsidR="00702847" w:rsidRDefault="00702847">
            <w:pPr>
              <w:pStyle w:val="Default"/>
              <w:spacing w:before="120" w:after="120"/>
              <w:jc w:val="center"/>
              <w:rPr>
                <w:b/>
                <w:bCs/>
                <w:sz w:val="22"/>
                <w:szCs w:val="22"/>
              </w:rPr>
            </w:pPr>
            <w:r>
              <w:rPr>
                <w:b/>
                <w:bCs/>
                <w:sz w:val="22"/>
                <w:szCs w:val="22"/>
              </w:rPr>
              <w:t>Notional Capacity</w:t>
            </w:r>
          </w:p>
        </w:tc>
        <w:tc>
          <w:tcPr>
            <w:tcW w:w="2835" w:type="dxa"/>
            <w:shd w:val="clear" w:color="auto" w:fill="D9D9D9" w:themeFill="background1" w:themeFillShade="D9"/>
          </w:tcPr>
          <w:p w14:paraId="1A0237DE" w14:textId="77777777" w:rsidR="00702847" w:rsidRDefault="00702847">
            <w:pPr>
              <w:pStyle w:val="Default"/>
              <w:spacing w:before="120" w:after="120"/>
              <w:jc w:val="center"/>
              <w:rPr>
                <w:b/>
                <w:bCs/>
                <w:sz w:val="22"/>
                <w:szCs w:val="22"/>
              </w:rPr>
            </w:pPr>
            <w:r>
              <w:rPr>
                <w:b/>
                <w:bCs/>
                <w:sz w:val="22"/>
                <w:szCs w:val="22"/>
              </w:rPr>
              <w:t>Roll (as of Sept 2022 census)</w:t>
            </w:r>
          </w:p>
        </w:tc>
        <w:tc>
          <w:tcPr>
            <w:tcW w:w="2977" w:type="dxa"/>
            <w:shd w:val="clear" w:color="auto" w:fill="D9D9D9" w:themeFill="background1" w:themeFillShade="D9"/>
          </w:tcPr>
          <w:p w14:paraId="6225ECAE" w14:textId="77777777" w:rsidR="00702847" w:rsidRDefault="00702847">
            <w:pPr>
              <w:pStyle w:val="Default"/>
              <w:spacing w:before="120" w:after="120"/>
              <w:jc w:val="center"/>
              <w:rPr>
                <w:b/>
                <w:bCs/>
                <w:sz w:val="22"/>
                <w:szCs w:val="22"/>
              </w:rPr>
            </w:pPr>
            <w:r>
              <w:rPr>
                <w:b/>
                <w:bCs/>
                <w:sz w:val="22"/>
                <w:szCs w:val="22"/>
              </w:rPr>
              <w:t>Estimated Occupancy Rate</w:t>
            </w:r>
          </w:p>
        </w:tc>
      </w:tr>
      <w:tr w:rsidR="00702847" w14:paraId="266F0FAD" w14:textId="77777777">
        <w:tc>
          <w:tcPr>
            <w:tcW w:w="2830" w:type="dxa"/>
          </w:tcPr>
          <w:p w14:paraId="63577E66" w14:textId="77777777" w:rsidR="00702847" w:rsidRPr="00911CF0" w:rsidRDefault="00702847">
            <w:pPr>
              <w:pStyle w:val="Default"/>
              <w:spacing w:before="120" w:after="120"/>
              <w:jc w:val="center"/>
              <w:rPr>
                <w:sz w:val="22"/>
                <w:szCs w:val="22"/>
              </w:rPr>
            </w:pPr>
            <w:r w:rsidRPr="00911CF0">
              <w:rPr>
                <w:sz w:val="22"/>
                <w:szCs w:val="22"/>
              </w:rPr>
              <w:t>7 Classes (210 Pupils)</w:t>
            </w:r>
          </w:p>
        </w:tc>
        <w:tc>
          <w:tcPr>
            <w:tcW w:w="2835" w:type="dxa"/>
          </w:tcPr>
          <w:p w14:paraId="2E9909CA" w14:textId="77777777" w:rsidR="00702847" w:rsidRPr="00911CF0" w:rsidRDefault="00702847">
            <w:pPr>
              <w:pStyle w:val="Default"/>
              <w:spacing w:before="120" w:after="120"/>
              <w:jc w:val="center"/>
              <w:rPr>
                <w:sz w:val="22"/>
                <w:szCs w:val="22"/>
              </w:rPr>
            </w:pPr>
            <w:r w:rsidRPr="00911CF0">
              <w:rPr>
                <w:sz w:val="22"/>
                <w:szCs w:val="22"/>
              </w:rPr>
              <w:t>7 Classes (2</w:t>
            </w:r>
            <w:r>
              <w:rPr>
                <w:sz w:val="22"/>
                <w:szCs w:val="22"/>
              </w:rPr>
              <w:t>08</w:t>
            </w:r>
            <w:r w:rsidRPr="00911CF0">
              <w:rPr>
                <w:sz w:val="22"/>
                <w:szCs w:val="22"/>
              </w:rPr>
              <w:t xml:space="preserve"> Pupils)</w:t>
            </w:r>
          </w:p>
        </w:tc>
        <w:tc>
          <w:tcPr>
            <w:tcW w:w="2977" w:type="dxa"/>
          </w:tcPr>
          <w:p w14:paraId="40195217" w14:textId="77777777" w:rsidR="00702847" w:rsidRPr="00911CF0" w:rsidRDefault="00702847">
            <w:pPr>
              <w:pStyle w:val="Default"/>
              <w:spacing w:before="120" w:after="120"/>
              <w:jc w:val="center"/>
              <w:rPr>
                <w:sz w:val="22"/>
                <w:szCs w:val="22"/>
              </w:rPr>
            </w:pPr>
            <w:r>
              <w:rPr>
                <w:sz w:val="22"/>
                <w:szCs w:val="22"/>
              </w:rPr>
              <w:t>99%</w:t>
            </w:r>
          </w:p>
        </w:tc>
      </w:tr>
    </w:tbl>
    <w:p w14:paraId="0DB93917" w14:textId="77777777" w:rsidR="00702847" w:rsidRDefault="00702847" w:rsidP="00702847">
      <w:pPr>
        <w:pStyle w:val="Default"/>
        <w:ind w:left="706" w:hanging="706"/>
        <w:rPr>
          <w:sz w:val="22"/>
          <w:szCs w:val="22"/>
        </w:rPr>
      </w:pPr>
    </w:p>
    <w:p w14:paraId="15CFE7A6" w14:textId="77777777" w:rsidR="00702847" w:rsidRPr="000D7014" w:rsidRDefault="00702847" w:rsidP="00702847">
      <w:pPr>
        <w:spacing w:before="120"/>
        <w:rPr>
          <w:rFonts w:cstheme="minorHAnsi"/>
          <w:sz w:val="28"/>
          <w:szCs w:val="28"/>
        </w:rPr>
      </w:pPr>
      <w:r w:rsidRPr="000D7014">
        <w:rPr>
          <w:rFonts w:cstheme="minorHAnsi"/>
          <w:sz w:val="28"/>
          <w:szCs w:val="28"/>
        </w:rPr>
        <w:lastRenderedPageBreak/>
        <w:t>Table 1 shows that St Catherine’s is currently operating within its available notional capacity.  Figure 1 (below) shows that the roll has been relatively stable since 2010.</w:t>
      </w:r>
    </w:p>
    <w:p w14:paraId="63F678EF" w14:textId="77777777" w:rsidR="00702847" w:rsidRPr="00E563EE" w:rsidRDefault="00702847" w:rsidP="00702847">
      <w:pPr>
        <w:pStyle w:val="Default"/>
        <w:spacing w:before="240" w:after="120"/>
        <w:ind w:left="567"/>
        <w:jc w:val="both"/>
        <w:rPr>
          <w:b/>
          <w:bCs/>
          <w:i/>
          <w:iCs/>
          <w:sz w:val="22"/>
          <w:szCs w:val="22"/>
        </w:rPr>
      </w:pPr>
      <w:r>
        <w:rPr>
          <w:b/>
          <w:bCs/>
          <w:noProof/>
          <w:sz w:val="22"/>
          <w:szCs w:val="22"/>
        </w:rPr>
        <w:drawing>
          <wp:anchor distT="0" distB="0" distL="114300" distR="114300" simplePos="0" relativeHeight="251658240" behindDoc="0" locked="0" layoutInCell="1" allowOverlap="1" wp14:anchorId="33CAD4FF" wp14:editId="0759FADB">
            <wp:simplePos x="0" y="0"/>
            <wp:positionH relativeFrom="margin">
              <wp:posOffset>106680</wp:posOffset>
            </wp:positionH>
            <wp:positionV relativeFrom="paragraph">
              <wp:posOffset>306070</wp:posOffset>
            </wp:positionV>
            <wp:extent cx="5978525" cy="1333500"/>
            <wp:effectExtent l="0" t="0" r="3175" b="0"/>
            <wp:wrapTopAndBottom/>
            <wp:docPr id="330121799" name="Picture 330121799"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121799" name="Picture 330121799" descr="A screenshot of a graph&#10;&#10;Description automatically generated"/>
                    <pic:cNvPicPr/>
                  </pic:nvPicPr>
                  <pic:blipFill rotWithShape="1">
                    <a:blip r:embed="rId14" cstate="print">
                      <a:extLst>
                        <a:ext uri="{28A0092B-C50C-407E-A947-70E740481C1C}">
                          <a14:useLocalDpi xmlns:a14="http://schemas.microsoft.com/office/drawing/2010/main" val="0"/>
                        </a:ext>
                      </a:extLst>
                    </a:blip>
                    <a:srcRect l="9357" t="13855" r="10409" b="73506"/>
                    <a:stretch/>
                  </pic:blipFill>
                  <pic:spPr bwMode="auto">
                    <a:xfrm>
                      <a:off x="0" y="0"/>
                      <a:ext cx="5978525" cy="1333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0451">
        <w:rPr>
          <w:sz w:val="22"/>
          <w:szCs w:val="22"/>
        </w:rPr>
        <w:t xml:space="preserve"> </w:t>
      </w:r>
      <w:r>
        <w:rPr>
          <w:b/>
          <w:bCs/>
          <w:i/>
          <w:iCs/>
          <w:sz w:val="22"/>
          <w:szCs w:val="22"/>
        </w:rPr>
        <w:t>Figure</w:t>
      </w:r>
      <w:r w:rsidRPr="00E563EE">
        <w:rPr>
          <w:b/>
          <w:bCs/>
          <w:i/>
          <w:iCs/>
          <w:sz w:val="22"/>
          <w:szCs w:val="22"/>
        </w:rPr>
        <w:t xml:space="preserve"> 1: </w:t>
      </w:r>
      <w:r w:rsidRPr="00D23D54">
        <w:rPr>
          <w:b/>
          <w:bCs/>
          <w:i/>
          <w:iCs/>
          <w:sz w:val="22"/>
          <w:szCs w:val="22"/>
        </w:rPr>
        <w:t>St Catherine’s RC Primary School Roll, 2007 to 2022</w:t>
      </w:r>
    </w:p>
    <w:p w14:paraId="018A5A6B" w14:textId="77777777" w:rsidR="00702847" w:rsidRDefault="00702847" w:rsidP="00702847">
      <w:pPr>
        <w:pStyle w:val="ListParagraph"/>
        <w:spacing w:before="120"/>
        <w:ind w:left="567"/>
        <w:contextualSpacing w:val="0"/>
        <w:rPr>
          <w:rFonts w:ascii="Arial" w:hAnsi="Arial" w:cs="Arial"/>
        </w:rPr>
      </w:pPr>
    </w:p>
    <w:p w14:paraId="33BB7C6F" w14:textId="77777777" w:rsidR="00702847" w:rsidRPr="000D7014" w:rsidRDefault="00702847" w:rsidP="00702847">
      <w:pPr>
        <w:spacing w:before="120"/>
        <w:rPr>
          <w:rFonts w:cstheme="minorHAnsi"/>
          <w:sz w:val="28"/>
          <w:szCs w:val="28"/>
        </w:rPr>
      </w:pPr>
      <w:r w:rsidRPr="000D7014">
        <w:rPr>
          <w:rFonts w:cstheme="minorHAnsi"/>
          <w:sz w:val="28"/>
          <w:szCs w:val="28"/>
        </w:rPr>
        <w:t>As housing developments in the catchment area begin to mature it is anticipated that demand for catchment places will exceed the school’s capacity.  Demand may be managed by restricting places to baptised Roman Catholic pupils only.  Without this control, St Catherine’s could exceed its capacity by 2026.  Table 2 (below) shows the primary school roll projections for St Catherine’s.</w:t>
      </w:r>
    </w:p>
    <w:p w14:paraId="3AA185B1" w14:textId="77777777" w:rsidR="00702847" w:rsidRPr="00C17717" w:rsidRDefault="00702847" w:rsidP="00702847">
      <w:pPr>
        <w:pStyle w:val="Default"/>
        <w:spacing w:before="120" w:after="120"/>
        <w:ind w:left="567" w:hanging="567"/>
        <w:jc w:val="both"/>
        <w:rPr>
          <w:b/>
          <w:bCs/>
          <w:i/>
          <w:iCs/>
          <w:sz w:val="22"/>
          <w:szCs w:val="22"/>
        </w:rPr>
      </w:pPr>
      <w:r w:rsidRPr="001A0A80">
        <w:rPr>
          <w:b/>
          <w:bCs/>
          <w:sz w:val="22"/>
          <w:szCs w:val="22"/>
        </w:rPr>
        <w:tab/>
      </w:r>
      <w:r w:rsidRPr="00C17717">
        <w:rPr>
          <w:b/>
          <w:bCs/>
          <w:i/>
          <w:iCs/>
          <w:sz w:val="22"/>
          <w:szCs w:val="22"/>
        </w:rPr>
        <w:t>Table 2: St Catherine’s RC Primary School Roll projections, 2024-2033</w:t>
      </w:r>
    </w:p>
    <w:tbl>
      <w:tblPr>
        <w:tblStyle w:val="TableGrid"/>
        <w:tblW w:w="0" w:type="auto"/>
        <w:tblInd w:w="567" w:type="dxa"/>
        <w:tblLook w:val="04A0" w:firstRow="1" w:lastRow="0" w:firstColumn="1" w:lastColumn="0" w:noHBand="0" w:noVBand="1"/>
      </w:tblPr>
      <w:tblGrid>
        <w:gridCol w:w="1135"/>
        <w:gridCol w:w="733"/>
        <w:gridCol w:w="732"/>
        <w:gridCol w:w="732"/>
        <w:gridCol w:w="731"/>
        <w:gridCol w:w="731"/>
        <w:gridCol w:w="731"/>
        <w:gridCol w:w="731"/>
        <w:gridCol w:w="731"/>
        <w:gridCol w:w="731"/>
        <w:gridCol w:w="731"/>
      </w:tblGrid>
      <w:tr w:rsidR="00702847" w14:paraId="637FFCA0" w14:textId="77777777">
        <w:trPr>
          <w:trHeight w:val="691"/>
        </w:trPr>
        <w:tc>
          <w:tcPr>
            <w:tcW w:w="1135" w:type="dxa"/>
            <w:shd w:val="clear" w:color="auto" w:fill="BFBFBF" w:themeFill="background1" w:themeFillShade="BF"/>
          </w:tcPr>
          <w:p w14:paraId="6192B4B2" w14:textId="77777777" w:rsidR="00702847" w:rsidRPr="00A55CC2" w:rsidRDefault="00702847">
            <w:pPr>
              <w:pStyle w:val="Default"/>
              <w:spacing w:before="120" w:after="120"/>
              <w:jc w:val="center"/>
              <w:rPr>
                <w:b/>
                <w:bCs/>
                <w:sz w:val="22"/>
                <w:szCs w:val="22"/>
              </w:rPr>
            </w:pPr>
            <w:r w:rsidRPr="00A55CC2">
              <w:rPr>
                <w:b/>
                <w:bCs/>
                <w:sz w:val="22"/>
                <w:szCs w:val="22"/>
              </w:rPr>
              <w:t>School Capacity</w:t>
            </w:r>
          </w:p>
        </w:tc>
        <w:tc>
          <w:tcPr>
            <w:tcW w:w="733" w:type="dxa"/>
            <w:shd w:val="clear" w:color="auto" w:fill="BFBFBF" w:themeFill="background1" w:themeFillShade="BF"/>
          </w:tcPr>
          <w:p w14:paraId="542B0DA5" w14:textId="77777777" w:rsidR="00702847" w:rsidRPr="00A55CC2" w:rsidRDefault="00702847">
            <w:pPr>
              <w:pStyle w:val="Default"/>
              <w:spacing w:before="120" w:after="120"/>
              <w:jc w:val="center"/>
              <w:rPr>
                <w:b/>
                <w:bCs/>
                <w:sz w:val="22"/>
                <w:szCs w:val="22"/>
              </w:rPr>
            </w:pPr>
            <w:r w:rsidRPr="00A55CC2">
              <w:rPr>
                <w:b/>
                <w:bCs/>
                <w:sz w:val="22"/>
                <w:szCs w:val="22"/>
              </w:rPr>
              <w:t>2024</w:t>
            </w:r>
          </w:p>
        </w:tc>
        <w:tc>
          <w:tcPr>
            <w:tcW w:w="732" w:type="dxa"/>
            <w:shd w:val="clear" w:color="auto" w:fill="BFBFBF" w:themeFill="background1" w:themeFillShade="BF"/>
          </w:tcPr>
          <w:p w14:paraId="12B74BE2" w14:textId="77777777" w:rsidR="00702847" w:rsidRPr="00A55CC2" w:rsidRDefault="00702847">
            <w:pPr>
              <w:pStyle w:val="Default"/>
              <w:spacing w:before="120" w:after="120"/>
              <w:jc w:val="center"/>
              <w:rPr>
                <w:b/>
                <w:bCs/>
                <w:sz w:val="22"/>
                <w:szCs w:val="22"/>
              </w:rPr>
            </w:pPr>
            <w:r w:rsidRPr="00A55CC2">
              <w:rPr>
                <w:b/>
                <w:bCs/>
                <w:sz w:val="22"/>
                <w:szCs w:val="22"/>
              </w:rPr>
              <w:t>2025</w:t>
            </w:r>
          </w:p>
        </w:tc>
        <w:tc>
          <w:tcPr>
            <w:tcW w:w="732" w:type="dxa"/>
            <w:shd w:val="clear" w:color="auto" w:fill="BFBFBF" w:themeFill="background1" w:themeFillShade="BF"/>
          </w:tcPr>
          <w:p w14:paraId="1CE6E7E2" w14:textId="77777777" w:rsidR="00702847" w:rsidRPr="00A55CC2" w:rsidRDefault="00702847">
            <w:pPr>
              <w:pStyle w:val="Default"/>
              <w:spacing w:before="120" w:after="120"/>
              <w:jc w:val="center"/>
              <w:rPr>
                <w:b/>
                <w:bCs/>
                <w:sz w:val="22"/>
                <w:szCs w:val="22"/>
              </w:rPr>
            </w:pPr>
            <w:r w:rsidRPr="00A55CC2">
              <w:rPr>
                <w:b/>
                <w:bCs/>
                <w:sz w:val="22"/>
                <w:szCs w:val="22"/>
              </w:rPr>
              <w:t>2026</w:t>
            </w:r>
          </w:p>
        </w:tc>
        <w:tc>
          <w:tcPr>
            <w:tcW w:w="731" w:type="dxa"/>
            <w:shd w:val="clear" w:color="auto" w:fill="BFBFBF" w:themeFill="background1" w:themeFillShade="BF"/>
          </w:tcPr>
          <w:p w14:paraId="615A8737" w14:textId="77777777" w:rsidR="00702847" w:rsidRPr="00A55CC2" w:rsidRDefault="00702847">
            <w:pPr>
              <w:pStyle w:val="Default"/>
              <w:spacing w:before="120" w:after="120"/>
              <w:jc w:val="center"/>
              <w:rPr>
                <w:b/>
                <w:bCs/>
                <w:sz w:val="22"/>
                <w:szCs w:val="22"/>
              </w:rPr>
            </w:pPr>
            <w:r w:rsidRPr="00A55CC2">
              <w:rPr>
                <w:b/>
                <w:bCs/>
                <w:sz w:val="22"/>
                <w:szCs w:val="22"/>
              </w:rPr>
              <w:t>2027</w:t>
            </w:r>
          </w:p>
        </w:tc>
        <w:tc>
          <w:tcPr>
            <w:tcW w:w="731" w:type="dxa"/>
            <w:shd w:val="clear" w:color="auto" w:fill="BFBFBF" w:themeFill="background1" w:themeFillShade="BF"/>
          </w:tcPr>
          <w:p w14:paraId="69023912" w14:textId="77777777" w:rsidR="00702847" w:rsidRPr="00A55CC2" w:rsidRDefault="00702847">
            <w:pPr>
              <w:pStyle w:val="Default"/>
              <w:spacing w:before="120" w:after="120"/>
              <w:jc w:val="center"/>
              <w:rPr>
                <w:b/>
                <w:bCs/>
                <w:sz w:val="22"/>
                <w:szCs w:val="22"/>
              </w:rPr>
            </w:pPr>
            <w:r w:rsidRPr="00A55CC2">
              <w:rPr>
                <w:b/>
                <w:bCs/>
                <w:sz w:val="22"/>
                <w:szCs w:val="22"/>
              </w:rPr>
              <w:t>2028</w:t>
            </w:r>
          </w:p>
        </w:tc>
        <w:tc>
          <w:tcPr>
            <w:tcW w:w="731" w:type="dxa"/>
            <w:shd w:val="clear" w:color="auto" w:fill="BFBFBF" w:themeFill="background1" w:themeFillShade="BF"/>
          </w:tcPr>
          <w:p w14:paraId="15545D8E" w14:textId="77777777" w:rsidR="00702847" w:rsidRPr="00A55CC2" w:rsidRDefault="00702847">
            <w:pPr>
              <w:pStyle w:val="Default"/>
              <w:spacing w:before="120" w:after="120"/>
              <w:jc w:val="center"/>
              <w:rPr>
                <w:b/>
                <w:bCs/>
                <w:sz w:val="22"/>
                <w:szCs w:val="22"/>
              </w:rPr>
            </w:pPr>
            <w:r w:rsidRPr="00A55CC2">
              <w:rPr>
                <w:b/>
                <w:bCs/>
                <w:sz w:val="22"/>
                <w:szCs w:val="22"/>
              </w:rPr>
              <w:t>2029</w:t>
            </w:r>
          </w:p>
        </w:tc>
        <w:tc>
          <w:tcPr>
            <w:tcW w:w="731" w:type="dxa"/>
            <w:shd w:val="clear" w:color="auto" w:fill="BFBFBF" w:themeFill="background1" w:themeFillShade="BF"/>
          </w:tcPr>
          <w:p w14:paraId="6095C748" w14:textId="77777777" w:rsidR="00702847" w:rsidRPr="00A55CC2" w:rsidRDefault="00702847">
            <w:pPr>
              <w:pStyle w:val="Default"/>
              <w:spacing w:before="120" w:after="120"/>
              <w:jc w:val="center"/>
              <w:rPr>
                <w:b/>
                <w:bCs/>
                <w:sz w:val="22"/>
                <w:szCs w:val="22"/>
              </w:rPr>
            </w:pPr>
            <w:r w:rsidRPr="00A55CC2">
              <w:rPr>
                <w:b/>
                <w:bCs/>
                <w:sz w:val="22"/>
                <w:szCs w:val="22"/>
              </w:rPr>
              <w:t>2030</w:t>
            </w:r>
          </w:p>
        </w:tc>
        <w:tc>
          <w:tcPr>
            <w:tcW w:w="731" w:type="dxa"/>
            <w:shd w:val="clear" w:color="auto" w:fill="BFBFBF" w:themeFill="background1" w:themeFillShade="BF"/>
          </w:tcPr>
          <w:p w14:paraId="6D0B05EC" w14:textId="77777777" w:rsidR="00702847" w:rsidRPr="00A55CC2" w:rsidRDefault="00702847">
            <w:pPr>
              <w:pStyle w:val="Default"/>
              <w:spacing w:before="120" w:after="120"/>
              <w:jc w:val="center"/>
              <w:rPr>
                <w:b/>
                <w:bCs/>
                <w:sz w:val="22"/>
                <w:szCs w:val="22"/>
              </w:rPr>
            </w:pPr>
            <w:r w:rsidRPr="00A55CC2">
              <w:rPr>
                <w:b/>
                <w:bCs/>
                <w:sz w:val="22"/>
                <w:szCs w:val="22"/>
              </w:rPr>
              <w:t>2031</w:t>
            </w:r>
          </w:p>
        </w:tc>
        <w:tc>
          <w:tcPr>
            <w:tcW w:w="731" w:type="dxa"/>
            <w:shd w:val="clear" w:color="auto" w:fill="BFBFBF" w:themeFill="background1" w:themeFillShade="BF"/>
          </w:tcPr>
          <w:p w14:paraId="5AEF16BC" w14:textId="77777777" w:rsidR="00702847" w:rsidRPr="00A55CC2" w:rsidRDefault="00702847">
            <w:pPr>
              <w:pStyle w:val="Default"/>
              <w:spacing w:before="120" w:after="120"/>
              <w:jc w:val="center"/>
              <w:rPr>
                <w:b/>
                <w:bCs/>
                <w:sz w:val="22"/>
                <w:szCs w:val="22"/>
              </w:rPr>
            </w:pPr>
            <w:r w:rsidRPr="00A55CC2">
              <w:rPr>
                <w:b/>
                <w:bCs/>
                <w:sz w:val="22"/>
                <w:szCs w:val="22"/>
              </w:rPr>
              <w:t>2032</w:t>
            </w:r>
          </w:p>
        </w:tc>
        <w:tc>
          <w:tcPr>
            <w:tcW w:w="731" w:type="dxa"/>
            <w:shd w:val="clear" w:color="auto" w:fill="BFBFBF" w:themeFill="background1" w:themeFillShade="BF"/>
          </w:tcPr>
          <w:p w14:paraId="214808A2" w14:textId="77777777" w:rsidR="00702847" w:rsidRPr="00A55CC2" w:rsidRDefault="00702847">
            <w:pPr>
              <w:pStyle w:val="Default"/>
              <w:spacing w:before="120" w:after="120"/>
              <w:jc w:val="center"/>
              <w:rPr>
                <w:b/>
                <w:bCs/>
                <w:sz w:val="22"/>
                <w:szCs w:val="22"/>
              </w:rPr>
            </w:pPr>
            <w:r w:rsidRPr="00A55CC2">
              <w:rPr>
                <w:b/>
                <w:bCs/>
                <w:sz w:val="22"/>
                <w:szCs w:val="22"/>
              </w:rPr>
              <w:t>2033</w:t>
            </w:r>
          </w:p>
        </w:tc>
      </w:tr>
      <w:tr w:rsidR="00702847" w14:paraId="1E0A61B0" w14:textId="77777777">
        <w:trPr>
          <w:trHeight w:val="361"/>
        </w:trPr>
        <w:tc>
          <w:tcPr>
            <w:tcW w:w="1135" w:type="dxa"/>
          </w:tcPr>
          <w:p w14:paraId="400B74CB" w14:textId="77777777" w:rsidR="00702847" w:rsidRPr="00E90BC5" w:rsidRDefault="00702847">
            <w:pPr>
              <w:pStyle w:val="Default"/>
              <w:spacing w:before="120" w:after="120"/>
              <w:jc w:val="center"/>
              <w:rPr>
                <w:color w:val="auto"/>
                <w:sz w:val="22"/>
                <w:szCs w:val="22"/>
              </w:rPr>
            </w:pPr>
            <w:r w:rsidRPr="00E90BC5">
              <w:rPr>
                <w:color w:val="auto"/>
                <w:sz w:val="22"/>
                <w:szCs w:val="22"/>
              </w:rPr>
              <w:t>210</w:t>
            </w:r>
          </w:p>
        </w:tc>
        <w:tc>
          <w:tcPr>
            <w:tcW w:w="733" w:type="dxa"/>
            <w:shd w:val="clear" w:color="auto" w:fill="auto"/>
          </w:tcPr>
          <w:p w14:paraId="128C7474" w14:textId="77777777" w:rsidR="00702847" w:rsidRPr="00E90BC5" w:rsidRDefault="00702847">
            <w:pPr>
              <w:pStyle w:val="Default"/>
              <w:spacing w:before="120" w:after="120"/>
              <w:jc w:val="center"/>
              <w:rPr>
                <w:color w:val="auto"/>
                <w:sz w:val="22"/>
                <w:szCs w:val="22"/>
              </w:rPr>
            </w:pPr>
            <w:r w:rsidRPr="00E90BC5">
              <w:rPr>
                <w:color w:val="auto"/>
                <w:sz w:val="22"/>
                <w:szCs w:val="22"/>
              </w:rPr>
              <w:t>209</w:t>
            </w:r>
          </w:p>
        </w:tc>
        <w:tc>
          <w:tcPr>
            <w:tcW w:w="732" w:type="dxa"/>
          </w:tcPr>
          <w:p w14:paraId="315C3E6A" w14:textId="77777777" w:rsidR="00702847" w:rsidRPr="00E90BC5" w:rsidRDefault="00702847">
            <w:pPr>
              <w:pStyle w:val="Default"/>
              <w:spacing w:before="120" w:after="120"/>
              <w:jc w:val="center"/>
              <w:rPr>
                <w:color w:val="auto"/>
                <w:sz w:val="22"/>
                <w:szCs w:val="22"/>
              </w:rPr>
            </w:pPr>
            <w:r w:rsidRPr="00E90BC5">
              <w:rPr>
                <w:color w:val="auto"/>
                <w:sz w:val="22"/>
                <w:szCs w:val="22"/>
              </w:rPr>
              <w:t>207</w:t>
            </w:r>
          </w:p>
        </w:tc>
        <w:tc>
          <w:tcPr>
            <w:tcW w:w="732" w:type="dxa"/>
          </w:tcPr>
          <w:p w14:paraId="3AD32BCB" w14:textId="77777777" w:rsidR="00702847" w:rsidRPr="00E90BC5" w:rsidRDefault="00702847">
            <w:pPr>
              <w:pStyle w:val="Default"/>
              <w:spacing w:before="120" w:after="120"/>
              <w:jc w:val="center"/>
              <w:rPr>
                <w:color w:val="auto"/>
                <w:sz w:val="22"/>
                <w:szCs w:val="22"/>
              </w:rPr>
            </w:pPr>
            <w:r w:rsidRPr="00E90BC5">
              <w:rPr>
                <w:color w:val="auto"/>
                <w:sz w:val="22"/>
                <w:szCs w:val="22"/>
              </w:rPr>
              <w:t>218</w:t>
            </w:r>
          </w:p>
        </w:tc>
        <w:tc>
          <w:tcPr>
            <w:tcW w:w="731" w:type="dxa"/>
          </w:tcPr>
          <w:p w14:paraId="5243E8EE" w14:textId="77777777" w:rsidR="00702847" w:rsidRPr="00E90BC5" w:rsidRDefault="00702847">
            <w:pPr>
              <w:pStyle w:val="Default"/>
              <w:spacing w:before="120" w:after="120"/>
              <w:jc w:val="center"/>
              <w:rPr>
                <w:color w:val="auto"/>
                <w:sz w:val="22"/>
                <w:szCs w:val="22"/>
              </w:rPr>
            </w:pPr>
            <w:r w:rsidRPr="00E90BC5">
              <w:rPr>
                <w:color w:val="auto"/>
                <w:sz w:val="22"/>
                <w:szCs w:val="22"/>
              </w:rPr>
              <w:t>220</w:t>
            </w:r>
          </w:p>
        </w:tc>
        <w:tc>
          <w:tcPr>
            <w:tcW w:w="731" w:type="dxa"/>
          </w:tcPr>
          <w:p w14:paraId="124BD8AB" w14:textId="77777777" w:rsidR="00702847" w:rsidRPr="00E90BC5" w:rsidRDefault="00702847">
            <w:pPr>
              <w:pStyle w:val="Default"/>
              <w:spacing w:before="120" w:after="120"/>
              <w:jc w:val="center"/>
              <w:rPr>
                <w:color w:val="auto"/>
                <w:sz w:val="22"/>
                <w:szCs w:val="22"/>
              </w:rPr>
            </w:pPr>
            <w:r w:rsidRPr="00E90BC5">
              <w:rPr>
                <w:color w:val="auto"/>
                <w:sz w:val="22"/>
                <w:szCs w:val="22"/>
              </w:rPr>
              <w:t>220</w:t>
            </w:r>
          </w:p>
        </w:tc>
        <w:tc>
          <w:tcPr>
            <w:tcW w:w="731" w:type="dxa"/>
          </w:tcPr>
          <w:p w14:paraId="02C3C24F" w14:textId="77777777" w:rsidR="00702847" w:rsidRPr="00E90BC5" w:rsidRDefault="00702847">
            <w:pPr>
              <w:pStyle w:val="Default"/>
              <w:spacing w:before="120" w:after="120"/>
              <w:jc w:val="center"/>
              <w:rPr>
                <w:color w:val="auto"/>
                <w:sz w:val="22"/>
                <w:szCs w:val="22"/>
              </w:rPr>
            </w:pPr>
            <w:r w:rsidRPr="00E90BC5">
              <w:rPr>
                <w:color w:val="auto"/>
                <w:sz w:val="22"/>
                <w:szCs w:val="22"/>
              </w:rPr>
              <w:t>222</w:t>
            </w:r>
          </w:p>
        </w:tc>
        <w:tc>
          <w:tcPr>
            <w:tcW w:w="731" w:type="dxa"/>
          </w:tcPr>
          <w:p w14:paraId="2B020E4B" w14:textId="77777777" w:rsidR="00702847" w:rsidRPr="00E90BC5" w:rsidRDefault="00702847">
            <w:pPr>
              <w:pStyle w:val="Default"/>
              <w:spacing w:before="120" w:after="120"/>
              <w:jc w:val="center"/>
              <w:rPr>
                <w:color w:val="auto"/>
                <w:sz w:val="22"/>
                <w:szCs w:val="22"/>
              </w:rPr>
            </w:pPr>
            <w:r w:rsidRPr="00E90BC5">
              <w:rPr>
                <w:color w:val="auto"/>
                <w:sz w:val="22"/>
                <w:szCs w:val="22"/>
              </w:rPr>
              <w:t>223</w:t>
            </w:r>
          </w:p>
        </w:tc>
        <w:tc>
          <w:tcPr>
            <w:tcW w:w="731" w:type="dxa"/>
          </w:tcPr>
          <w:p w14:paraId="08EB1291" w14:textId="77777777" w:rsidR="00702847" w:rsidRPr="00E90BC5" w:rsidRDefault="00702847">
            <w:pPr>
              <w:pStyle w:val="Default"/>
              <w:spacing w:before="120" w:after="120"/>
              <w:jc w:val="center"/>
              <w:rPr>
                <w:color w:val="auto"/>
                <w:sz w:val="22"/>
                <w:szCs w:val="22"/>
              </w:rPr>
            </w:pPr>
            <w:r w:rsidRPr="00E90BC5">
              <w:rPr>
                <w:color w:val="auto"/>
                <w:sz w:val="22"/>
                <w:szCs w:val="22"/>
              </w:rPr>
              <w:t>227</w:t>
            </w:r>
          </w:p>
        </w:tc>
        <w:tc>
          <w:tcPr>
            <w:tcW w:w="731" w:type="dxa"/>
          </w:tcPr>
          <w:p w14:paraId="3D33FB73" w14:textId="77777777" w:rsidR="00702847" w:rsidRPr="00E90BC5" w:rsidRDefault="00702847">
            <w:pPr>
              <w:pStyle w:val="Default"/>
              <w:spacing w:before="120" w:after="120"/>
              <w:jc w:val="center"/>
              <w:rPr>
                <w:color w:val="auto"/>
                <w:sz w:val="22"/>
                <w:szCs w:val="22"/>
              </w:rPr>
            </w:pPr>
            <w:r w:rsidRPr="00E90BC5">
              <w:rPr>
                <w:color w:val="auto"/>
                <w:sz w:val="22"/>
                <w:szCs w:val="22"/>
              </w:rPr>
              <w:t>230</w:t>
            </w:r>
          </w:p>
        </w:tc>
        <w:tc>
          <w:tcPr>
            <w:tcW w:w="731" w:type="dxa"/>
          </w:tcPr>
          <w:p w14:paraId="0E423C27" w14:textId="77777777" w:rsidR="00702847" w:rsidRPr="00E90BC5" w:rsidRDefault="00702847">
            <w:pPr>
              <w:pStyle w:val="Default"/>
              <w:spacing w:before="120" w:after="120"/>
              <w:jc w:val="center"/>
              <w:rPr>
                <w:color w:val="auto"/>
                <w:sz w:val="22"/>
                <w:szCs w:val="22"/>
              </w:rPr>
            </w:pPr>
            <w:r w:rsidRPr="00E90BC5">
              <w:rPr>
                <w:color w:val="auto"/>
                <w:sz w:val="22"/>
                <w:szCs w:val="22"/>
              </w:rPr>
              <w:t>223</w:t>
            </w:r>
          </w:p>
        </w:tc>
      </w:tr>
    </w:tbl>
    <w:p w14:paraId="0F525549" w14:textId="77777777" w:rsidR="00702847" w:rsidRPr="001A0A80" w:rsidRDefault="00702847" w:rsidP="00702847">
      <w:pPr>
        <w:pStyle w:val="Default"/>
        <w:spacing w:before="120" w:after="120"/>
        <w:ind w:left="567" w:hanging="567"/>
        <w:jc w:val="both"/>
        <w:rPr>
          <w:b/>
          <w:bCs/>
          <w:sz w:val="22"/>
          <w:szCs w:val="22"/>
        </w:rPr>
      </w:pPr>
    </w:p>
    <w:p w14:paraId="194EA70F" w14:textId="5E9C9231" w:rsidR="00702847" w:rsidRDefault="00702847" w:rsidP="0061482B">
      <w:pPr>
        <w:spacing w:before="120"/>
        <w:rPr>
          <w:rFonts w:cstheme="minorHAnsi"/>
          <w:sz w:val="28"/>
          <w:szCs w:val="28"/>
        </w:rPr>
      </w:pPr>
      <w:r w:rsidRPr="000D7014">
        <w:rPr>
          <w:rFonts w:cstheme="minorHAnsi"/>
          <w:sz w:val="28"/>
          <w:szCs w:val="28"/>
        </w:rPr>
        <w:t>Accordingly, it is proposed that the new school be built as an 11-class school with the option of expansion to a double stream school (14 classes) at a future stage.</w:t>
      </w:r>
    </w:p>
    <w:p w14:paraId="417F3CF9" w14:textId="77777777" w:rsidR="0061482B" w:rsidRPr="0061482B" w:rsidRDefault="0061482B" w:rsidP="0061482B">
      <w:pPr>
        <w:spacing w:before="120"/>
        <w:rPr>
          <w:rStyle w:val="Hyperlink"/>
          <w:rFonts w:cstheme="minorHAnsi"/>
          <w:color w:val="auto"/>
          <w:sz w:val="28"/>
          <w:szCs w:val="28"/>
          <w:u w:val="none"/>
        </w:rPr>
      </w:pPr>
    </w:p>
    <w:p w14:paraId="4544B3EF" w14:textId="6B4F29C8" w:rsidR="003D0DCD" w:rsidRDefault="003D0DCD" w:rsidP="00697B8A">
      <w:pPr>
        <w:rPr>
          <w:rStyle w:val="Hyperlink"/>
          <w:sz w:val="28"/>
          <w:szCs w:val="28"/>
        </w:rPr>
      </w:pPr>
      <w:bookmarkStart w:id="6" w:name="Q6"/>
      <w:r>
        <w:rPr>
          <w:b/>
          <w:bCs/>
          <w:sz w:val="28"/>
          <w:szCs w:val="28"/>
        </w:rPr>
        <w:t>Are the Council’s School Roll Projections reliable?</w:t>
      </w:r>
    </w:p>
    <w:bookmarkEnd w:id="6"/>
    <w:p w14:paraId="0434CB3F" w14:textId="05555374" w:rsidR="00AD5178" w:rsidRDefault="007E0775" w:rsidP="00697B8A">
      <w:pPr>
        <w:rPr>
          <w:sz w:val="28"/>
          <w:szCs w:val="28"/>
        </w:rPr>
      </w:pPr>
      <w:r>
        <w:rPr>
          <w:sz w:val="28"/>
          <w:szCs w:val="28"/>
        </w:rPr>
        <w:t>This depends on how they are used</w:t>
      </w:r>
      <w:r w:rsidR="00717355">
        <w:rPr>
          <w:sz w:val="28"/>
          <w:szCs w:val="28"/>
        </w:rPr>
        <w:t xml:space="preserve"> and interpreted</w:t>
      </w:r>
      <w:r w:rsidR="003D0DCD">
        <w:rPr>
          <w:sz w:val="28"/>
          <w:szCs w:val="28"/>
        </w:rPr>
        <w:t>.</w:t>
      </w:r>
      <w:r>
        <w:rPr>
          <w:sz w:val="28"/>
          <w:szCs w:val="28"/>
        </w:rPr>
        <w:t xml:space="preserve">  </w:t>
      </w:r>
    </w:p>
    <w:p w14:paraId="1678078A" w14:textId="77777777" w:rsidR="00581D5D" w:rsidRDefault="0069168E" w:rsidP="00697B8A">
      <w:pPr>
        <w:rPr>
          <w:sz w:val="28"/>
          <w:szCs w:val="28"/>
        </w:rPr>
      </w:pPr>
      <w:r>
        <w:rPr>
          <w:sz w:val="28"/>
          <w:szCs w:val="28"/>
        </w:rPr>
        <w:t>A</w:t>
      </w:r>
      <w:r w:rsidRPr="007B24A0">
        <w:rPr>
          <w:sz w:val="28"/>
          <w:szCs w:val="28"/>
        </w:rPr>
        <w:t xml:space="preserve"> projection is a snapshot from a point in time. </w:t>
      </w:r>
      <w:r>
        <w:rPr>
          <w:sz w:val="28"/>
          <w:szCs w:val="28"/>
        </w:rPr>
        <w:t xml:space="preserve"> </w:t>
      </w:r>
      <w:r w:rsidR="004A696C" w:rsidRPr="007B24A0">
        <w:rPr>
          <w:sz w:val="28"/>
          <w:szCs w:val="28"/>
        </w:rPr>
        <w:t>They are based on rolling forward known historic data such as catchment populations, patterns of attendance and birth trends</w:t>
      </w:r>
      <w:r w:rsidR="004A696C">
        <w:rPr>
          <w:sz w:val="28"/>
          <w:szCs w:val="28"/>
        </w:rPr>
        <w:t xml:space="preserve">.  </w:t>
      </w:r>
      <w:r w:rsidR="00A039FF">
        <w:rPr>
          <w:sz w:val="28"/>
          <w:szCs w:val="28"/>
        </w:rPr>
        <w:t xml:space="preserve">We also add in estimates of the pupils we </w:t>
      </w:r>
      <w:r w:rsidR="00581D5D">
        <w:rPr>
          <w:sz w:val="28"/>
          <w:szCs w:val="28"/>
        </w:rPr>
        <w:t xml:space="preserve">think will be generated by </w:t>
      </w:r>
      <w:r w:rsidR="00A039FF">
        <w:rPr>
          <w:sz w:val="28"/>
          <w:szCs w:val="28"/>
        </w:rPr>
        <w:t>known housing developments</w:t>
      </w:r>
      <w:r w:rsidR="00581D5D">
        <w:rPr>
          <w:sz w:val="28"/>
          <w:szCs w:val="28"/>
        </w:rPr>
        <w:t xml:space="preserve">. </w:t>
      </w:r>
      <w:r w:rsidR="00A039FF">
        <w:rPr>
          <w:sz w:val="28"/>
          <w:szCs w:val="28"/>
        </w:rPr>
        <w:t xml:space="preserve"> </w:t>
      </w:r>
    </w:p>
    <w:p w14:paraId="4C4B42F3" w14:textId="08000277" w:rsidR="00CF2ECF" w:rsidRDefault="0069168E" w:rsidP="00697B8A">
      <w:pPr>
        <w:rPr>
          <w:sz w:val="28"/>
          <w:szCs w:val="28"/>
        </w:rPr>
      </w:pPr>
      <w:r w:rsidRPr="007B24A0">
        <w:rPr>
          <w:sz w:val="28"/>
          <w:szCs w:val="28"/>
        </w:rPr>
        <w:lastRenderedPageBreak/>
        <w:t xml:space="preserve">A single projection cannot take account of changes in trends such as that within the birth rate because it is simply projecting forward what has happened in the past. </w:t>
      </w:r>
      <w:r>
        <w:rPr>
          <w:sz w:val="28"/>
          <w:szCs w:val="28"/>
        </w:rPr>
        <w:t xml:space="preserve"> </w:t>
      </w:r>
      <w:r w:rsidR="00CF2ECF">
        <w:rPr>
          <w:sz w:val="28"/>
          <w:szCs w:val="28"/>
        </w:rPr>
        <w:t>P</w:t>
      </w:r>
      <w:r w:rsidR="00CF2ECF" w:rsidRPr="007B24A0">
        <w:rPr>
          <w:sz w:val="28"/>
          <w:szCs w:val="28"/>
        </w:rPr>
        <w:t xml:space="preserve">rojections are also susceptible to future changes in patterns of attendance which may be driven by </w:t>
      </w:r>
      <w:r w:rsidR="00CF2ECF">
        <w:rPr>
          <w:sz w:val="28"/>
          <w:szCs w:val="28"/>
        </w:rPr>
        <w:t xml:space="preserve">a </w:t>
      </w:r>
      <w:r w:rsidR="004014D0">
        <w:rPr>
          <w:sz w:val="28"/>
          <w:szCs w:val="28"/>
        </w:rPr>
        <w:t xml:space="preserve">high number of factors.  </w:t>
      </w:r>
      <w:r w:rsidR="002B66F2">
        <w:rPr>
          <w:sz w:val="28"/>
          <w:szCs w:val="28"/>
        </w:rPr>
        <w:t>For th</w:t>
      </w:r>
      <w:r w:rsidR="00145C72">
        <w:rPr>
          <w:sz w:val="28"/>
          <w:szCs w:val="28"/>
        </w:rPr>
        <w:t>ese</w:t>
      </w:r>
      <w:r w:rsidR="002B66F2">
        <w:rPr>
          <w:sz w:val="28"/>
          <w:szCs w:val="28"/>
        </w:rPr>
        <w:t xml:space="preserve"> reason</w:t>
      </w:r>
      <w:r w:rsidR="00145C72">
        <w:rPr>
          <w:sz w:val="28"/>
          <w:szCs w:val="28"/>
        </w:rPr>
        <w:t>s</w:t>
      </w:r>
      <w:r w:rsidR="002B66F2">
        <w:rPr>
          <w:sz w:val="28"/>
          <w:szCs w:val="28"/>
        </w:rPr>
        <w:t xml:space="preserve"> we u</w:t>
      </w:r>
      <w:r w:rsidR="004A696C" w:rsidRPr="007B24A0">
        <w:rPr>
          <w:sz w:val="28"/>
          <w:szCs w:val="28"/>
        </w:rPr>
        <w:t xml:space="preserve">pdate </w:t>
      </w:r>
      <w:r w:rsidR="00145C72">
        <w:rPr>
          <w:sz w:val="28"/>
          <w:szCs w:val="28"/>
        </w:rPr>
        <w:t xml:space="preserve">our projections </w:t>
      </w:r>
      <w:r w:rsidR="004A696C" w:rsidRPr="007B24A0">
        <w:rPr>
          <w:sz w:val="28"/>
          <w:szCs w:val="28"/>
        </w:rPr>
        <w:t>annually to ensure they are produced based on the best available information</w:t>
      </w:r>
      <w:r w:rsidR="00CF2ECF">
        <w:rPr>
          <w:sz w:val="28"/>
          <w:szCs w:val="28"/>
        </w:rPr>
        <w:t xml:space="preserve">.  </w:t>
      </w:r>
    </w:p>
    <w:p w14:paraId="301F4808" w14:textId="14AEA865" w:rsidR="0044575A" w:rsidRDefault="003D0454" w:rsidP="0044575A">
      <w:pPr>
        <w:rPr>
          <w:sz w:val="28"/>
          <w:szCs w:val="28"/>
        </w:rPr>
      </w:pPr>
      <w:r w:rsidRPr="007B24A0">
        <w:rPr>
          <w:sz w:val="28"/>
          <w:szCs w:val="28"/>
        </w:rPr>
        <w:t xml:space="preserve">As is the case with any population or financial market projection, the Council’s school roll projections can only provide a guide to future school pressures. </w:t>
      </w:r>
      <w:r>
        <w:rPr>
          <w:sz w:val="28"/>
          <w:szCs w:val="28"/>
        </w:rPr>
        <w:t xml:space="preserve"> </w:t>
      </w:r>
      <w:r w:rsidRPr="007B24A0">
        <w:rPr>
          <w:sz w:val="28"/>
          <w:szCs w:val="28"/>
        </w:rPr>
        <w:t>They, along with capacity figures, are an early warning system which are designed to prompt closer investigation of a potential accommodation issue.</w:t>
      </w:r>
      <w:r w:rsidR="0044575A">
        <w:rPr>
          <w:sz w:val="28"/>
          <w:szCs w:val="28"/>
        </w:rPr>
        <w:t xml:space="preserve">  We</w:t>
      </w:r>
      <w:r w:rsidR="0044575A" w:rsidRPr="002561CC">
        <w:rPr>
          <w:sz w:val="28"/>
          <w:szCs w:val="28"/>
        </w:rPr>
        <w:t xml:space="preserve"> use school roll projections as a</w:t>
      </w:r>
      <w:r w:rsidR="005B33F4">
        <w:rPr>
          <w:sz w:val="28"/>
          <w:szCs w:val="28"/>
        </w:rPr>
        <w:t xml:space="preserve">n informative </w:t>
      </w:r>
      <w:r w:rsidR="0044575A" w:rsidRPr="002561CC">
        <w:rPr>
          <w:sz w:val="28"/>
          <w:szCs w:val="28"/>
        </w:rPr>
        <w:t>tool but do not solely rely on School Roll Projections when assessing future demand.</w:t>
      </w:r>
      <w:r w:rsidR="0044575A">
        <w:rPr>
          <w:sz w:val="28"/>
          <w:szCs w:val="28"/>
        </w:rPr>
        <w:t xml:space="preserve"> </w:t>
      </w:r>
    </w:p>
    <w:p w14:paraId="47A9C197" w14:textId="5A7425BE" w:rsidR="003D0454" w:rsidRDefault="000E669D" w:rsidP="003D0454">
      <w:pPr>
        <w:rPr>
          <w:sz w:val="28"/>
          <w:szCs w:val="28"/>
        </w:rPr>
      </w:pPr>
      <w:r>
        <w:rPr>
          <w:sz w:val="28"/>
          <w:szCs w:val="28"/>
        </w:rPr>
        <w:t>You can find our latest projections and more information about our methodology here</w:t>
      </w:r>
      <w:r w:rsidR="003F19E0">
        <w:rPr>
          <w:sz w:val="28"/>
          <w:szCs w:val="28"/>
        </w:rPr>
        <w:t>:</w:t>
      </w:r>
    </w:p>
    <w:p w14:paraId="34D8C85C" w14:textId="4356E124" w:rsidR="003F19E0" w:rsidRDefault="008247AB" w:rsidP="003D0454">
      <w:pPr>
        <w:rPr>
          <w:rStyle w:val="Hyperlink"/>
          <w:sz w:val="28"/>
          <w:szCs w:val="28"/>
        </w:rPr>
      </w:pPr>
      <w:hyperlink r:id="rId15" w:history="1">
        <w:r w:rsidR="003F19E0" w:rsidRPr="00532E1B">
          <w:rPr>
            <w:rStyle w:val="Hyperlink"/>
            <w:sz w:val="28"/>
            <w:szCs w:val="28"/>
          </w:rPr>
          <w:t>https://www.edinburgh.gov.uk/school-places/school-roll-projections/1</w:t>
        </w:r>
      </w:hyperlink>
    </w:p>
    <w:p w14:paraId="42C95909" w14:textId="77777777" w:rsidR="00E36C2B" w:rsidRDefault="00E36C2B" w:rsidP="003D0454">
      <w:pPr>
        <w:rPr>
          <w:rStyle w:val="Hyperlink"/>
          <w:sz w:val="28"/>
          <w:szCs w:val="28"/>
        </w:rPr>
      </w:pPr>
    </w:p>
    <w:p w14:paraId="1E3295D5" w14:textId="51D16507" w:rsidR="00892E30" w:rsidRPr="00107950" w:rsidRDefault="00107950" w:rsidP="00E36C2B">
      <w:pPr>
        <w:pBdr>
          <w:bottom w:val="single" w:sz="4" w:space="1" w:color="auto"/>
        </w:pBdr>
        <w:rPr>
          <w:b/>
          <w:bCs/>
          <w:sz w:val="28"/>
          <w:szCs w:val="28"/>
        </w:rPr>
      </w:pPr>
      <w:r w:rsidRPr="00107950">
        <w:rPr>
          <w:b/>
          <w:bCs/>
          <w:sz w:val="28"/>
          <w:szCs w:val="28"/>
        </w:rPr>
        <w:t>REPLACING ST CATHERINE’S RC PRIMARY SCHOOL</w:t>
      </w:r>
    </w:p>
    <w:p w14:paraId="1CBF54F4" w14:textId="5DCA10C3" w:rsidR="00397E6E" w:rsidRDefault="0043430A" w:rsidP="00F428DA">
      <w:pPr>
        <w:rPr>
          <w:b/>
          <w:bCs/>
          <w:sz w:val="28"/>
          <w:szCs w:val="28"/>
        </w:rPr>
      </w:pPr>
      <w:bookmarkStart w:id="7" w:name="Q7"/>
      <w:r>
        <w:rPr>
          <w:b/>
          <w:bCs/>
          <w:sz w:val="28"/>
          <w:szCs w:val="28"/>
        </w:rPr>
        <w:t>When will the new school be built</w:t>
      </w:r>
      <w:r w:rsidR="00AA246F">
        <w:rPr>
          <w:b/>
          <w:bCs/>
          <w:sz w:val="28"/>
          <w:szCs w:val="28"/>
        </w:rPr>
        <w:t>?</w:t>
      </w:r>
    </w:p>
    <w:bookmarkEnd w:id="7"/>
    <w:p w14:paraId="6027A757" w14:textId="77777777" w:rsidR="001C0B06" w:rsidRPr="006F4B43" w:rsidRDefault="001C0B06" w:rsidP="006F4B43">
      <w:pPr>
        <w:spacing w:before="120"/>
        <w:rPr>
          <w:rFonts w:eastAsia="Arial" w:cstheme="minorHAnsi"/>
          <w:sz w:val="28"/>
          <w:szCs w:val="28"/>
        </w:rPr>
      </w:pPr>
      <w:r w:rsidRPr="006F4B43">
        <w:rPr>
          <w:rFonts w:eastAsia="Arial" w:cstheme="minorHAnsi"/>
          <w:sz w:val="28"/>
          <w:szCs w:val="28"/>
        </w:rPr>
        <w:t>The timescales for the delivery of the new St Catherine’s Roman Catholic Primary School are entirely dependent upon the necessary funding being approved and provided to deliver the project.</w:t>
      </w:r>
    </w:p>
    <w:p w14:paraId="6C4B9449" w14:textId="77777777" w:rsidR="001C0B06" w:rsidRPr="006F4B43" w:rsidRDefault="001C0B06" w:rsidP="006F4B43">
      <w:pPr>
        <w:spacing w:before="120"/>
        <w:rPr>
          <w:rFonts w:eastAsia="Arial" w:cstheme="minorHAnsi"/>
          <w:sz w:val="28"/>
          <w:szCs w:val="28"/>
        </w:rPr>
      </w:pPr>
      <w:r w:rsidRPr="006F4B43">
        <w:rPr>
          <w:rFonts w:eastAsia="Arial" w:cstheme="minorHAnsi"/>
          <w:sz w:val="28"/>
          <w:szCs w:val="28"/>
        </w:rPr>
        <w:t xml:space="preserve">Table 3 (below) sets out the indicative construction timescales which would apply based on an assumed date of initiation following conclusion of the consultation and Council approval to progress being granted at the full Council Meeting in January 2024.  </w:t>
      </w:r>
    </w:p>
    <w:p w14:paraId="2A84B300" w14:textId="77777777" w:rsidR="001C0B06" w:rsidRDefault="001C0B06" w:rsidP="001C0B06">
      <w:r>
        <w:br w:type="page"/>
      </w:r>
    </w:p>
    <w:p w14:paraId="3FD3D1DB" w14:textId="77777777" w:rsidR="001C0B06" w:rsidRPr="00E04D74" w:rsidRDefault="001C0B06" w:rsidP="001C0B06">
      <w:pPr>
        <w:pStyle w:val="Default"/>
        <w:rPr>
          <w:b/>
          <w:bCs/>
          <w:i/>
          <w:iCs/>
          <w:sz w:val="22"/>
          <w:szCs w:val="22"/>
        </w:rPr>
      </w:pPr>
      <w:r w:rsidRPr="00E04D74">
        <w:rPr>
          <w:b/>
          <w:bCs/>
          <w:i/>
          <w:iCs/>
          <w:sz w:val="22"/>
          <w:szCs w:val="22"/>
        </w:rPr>
        <w:lastRenderedPageBreak/>
        <w:t>Table 3: Indicative Construction Timescales</w:t>
      </w:r>
    </w:p>
    <w:p w14:paraId="3C2683A5" w14:textId="77777777" w:rsidR="001C0B06" w:rsidRPr="00E04D74" w:rsidRDefault="001C0B06" w:rsidP="001C0B06">
      <w:pPr>
        <w:pStyle w:val="Default"/>
        <w:ind w:left="709" w:hanging="709"/>
        <w:rPr>
          <w:b/>
          <w:bCs/>
          <w:i/>
          <w:iCs/>
          <w:sz w:val="22"/>
          <w:szCs w:val="22"/>
        </w:rPr>
      </w:pPr>
      <w:r w:rsidRPr="00E04D74">
        <w:rPr>
          <w:b/>
          <w:bCs/>
          <w:i/>
          <w:iCs/>
          <w:sz w:val="22"/>
          <w:szCs w:val="22"/>
        </w:rPr>
        <w:tab/>
      </w:r>
    </w:p>
    <w:tbl>
      <w:tblPr>
        <w:tblStyle w:val="TableGrid"/>
        <w:tblW w:w="0" w:type="auto"/>
        <w:tblInd w:w="-5" w:type="dxa"/>
        <w:tblLook w:val="04A0" w:firstRow="1" w:lastRow="0" w:firstColumn="1" w:lastColumn="0" w:noHBand="0" w:noVBand="1"/>
      </w:tblPr>
      <w:tblGrid>
        <w:gridCol w:w="7371"/>
        <w:gridCol w:w="1650"/>
      </w:tblGrid>
      <w:tr w:rsidR="001C0B06" w:rsidRPr="001A0A80" w14:paraId="7C7D1D6C" w14:textId="77777777">
        <w:trPr>
          <w:trHeight w:val="454"/>
        </w:trPr>
        <w:tc>
          <w:tcPr>
            <w:tcW w:w="7371" w:type="dxa"/>
            <w:shd w:val="clear" w:color="auto" w:fill="BFBFBF" w:themeFill="background1" w:themeFillShade="BF"/>
          </w:tcPr>
          <w:p w14:paraId="2C95168D" w14:textId="77777777" w:rsidR="001C0B06" w:rsidRPr="001A0A80" w:rsidRDefault="001C0B06">
            <w:pPr>
              <w:pStyle w:val="Default"/>
              <w:rPr>
                <w:sz w:val="22"/>
                <w:szCs w:val="22"/>
              </w:rPr>
            </w:pPr>
          </w:p>
        </w:tc>
        <w:tc>
          <w:tcPr>
            <w:tcW w:w="1650" w:type="dxa"/>
            <w:shd w:val="clear" w:color="auto" w:fill="BFBFBF" w:themeFill="background1" w:themeFillShade="BF"/>
          </w:tcPr>
          <w:p w14:paraId="6E8EEF3E" w14:textId="77777777" w:rsidR="001C0B06" w:rsidRPr="001A0A80" w:rsidRDefault="001C0B06">
            <w:pPr>
              <w:pStyle w:val="Default"/>
              <w:rPr>
                <w:sz w:val="22"/>
                <w:szCs w:val="22"/>
              </w:rPr>
            </w:pPr>
          </w:p>
        </w:tc>
      </w:tr>
      <w:tr w:rsidR="001C0B06" w:rsidRPr="001A0A80" w14:paraId="1D3E2930" w14:textId="77777777">
        <w:trPr>
          <w:trHeight w:val="454"/>
        </w:trPr>
        <w:tc>
          <w:tcPr>
            <w:tcW w:w="7371" w:type="dxa"/>
            <w:vAlign w:val="center"/>
          </w:tcPr>
          <w:p w14:paraId="66DEBAD5" w14:textId="77777777" w:rsidR="001C0B06" w:rsidRPr="001A0A80" w:rsidRDefault="001C0B06">
            <w:pPr>
              <w:pStyle w:val="Default"/>
              <w:rPr>
                <w:sz w:val="22"/>
                <w:szCs w:val="22"/>
              </w:rPr>
            </w:pPr>
            <w:r w:rsidRPr="001A0A80">
              <w:rPr>
                <w:sz w:val="22"/>
                <w:szCs w:val="22"/>
              </w:rPr>
              <w:t>Conclusion of consultation and approval of Option to be progressed</w:t>
            </w:r>
          </w:p>
        </w:tc>
        <w:tc>
          <w:tcPr>
            <w:tcW w:w="1650" w:type="dxa"/>
            <w:vAlign w:val="center"/>
          </w:tcPr>
          <w:p w14:paraId="09B26E4D" w14:textId="77777777" w:rsidR="001C0B06" w:rsidRPr="001A0A80" w:rsidRDefault="001C0B06">
            <w:pPr>
              <w:pStyle w:val="Default"/>
              <w:rPr>
                <w:sz w:val="22"/>
                <w:szCs w:val="22"/>
              </w:rPr>
            </w:pPr>
            <w:r w:rsidRPr="001A0A80">
              <w:rPr>
                <w:sz w:val="22"/>
                <w:szCs w:val="22"/>
              </w:rPr>
              <w:t>January 2024</w:t>
            </w:r>
          </w:p>
        </w:tc>
      </w:tr>
      <w:tr w:rsidR="001C0B06" w:rsidRPr="001A0A80" w14:paraId="08882912" w14:textId="77777777">
        <w:trPr>
          <w:trHeight w:val="454"/>
        </w:trPr>
        <w:tc>
          <w:tcPr>
            <w:tcW w:w="7371" w:type="dxa"/>
            <w:vAlign w:val="center"/>
          </w:tcPr>
          <w:p w14:paraId="74BEC62A" w14:textId="77777777" w:rsidR="001C0B06" w:rsidRPr="001A0A80" w:rsidRDefault="001C0B06">
            <w:pPr>
              <w:pStyle w:val="Default"/>
              <w:rPr>
                <w:sz w:val="22"/>
                <w:szCs w:val="22"/>
              </w:rPr>
            </w:pPr>
            <w:r>
              <w:rPr>
                <w:sz w:val="22"/>
                <w:szCs w:val="22"/>
              </w:rPr>
              <w:t>Design Team appointments and Early Engagement</w:t>
            </w:r>
          </w:p>
        </w:tc>
        <w:tc>
          <w:tcPr>
            <w:tcW w:w="1650" w:type="dxa"/>
            <w:vAlign w:val="center"/>
          </w:tcPr>
          <w:p w14:paraId="55C52E25" w14:textId="77777777" w:rsidR="001C0B06" w:rsidRPr="001A0A80" w:rsidRDefault="001C0B06">
            <w:pPr>
              <w:pStyle w:val="Default"/>
              <w:rPr>
                <w:sz w:val="22"/>
                <w:szCs w:val="22"/>
              </w:rPr>
            </w:pPr>
            <w:r>
              <w:rPr>
                <w:sz w:val="22"/>
                <w:szCs w:val="22"/>
              </w:rPr>
              <w:t xml:space="preserve">+3 months </w:t>
            </w:r>
          </w:p>
        </w:tc>
      </w:tr>
      <w:tr w:rsidR="001C0B06" w:rsidRPr="001A0A80" w14:paraId="1157A952" w14:textId="77777777">
        <w:trPr>
          <w:trHeight w:val="454"/>
        </w:trPr>
        <w:tc>
          <w:tcPr>
            <w:tcW w:w="7371" w:type="dxa"/>
            <w:vAlign w:val="center"/>
          </w:tcPr>
          <w:p w14:paraId="6A9C5308" w14:textId="77777777" w:rsidR="001C0B06" w:rsidRPr="001A0A80" w:rsidRDefault="001C0B06">
            <w:pPr>
              <w:pStyle w:val="Default"/>
              <w:rPr>
                <w:sz w:val="22"/>
                <w:szCs w:val="22"/>
              </w:rPr>
            </w:pPr>
            <w:r>
              <w:rPr>
                <w:sz w:val="22"/>
                <w:szCs w:val="22"/>
              </w:rPr>
              <w:t xml:space="preserve">Feasibility </w:t>
            </w:r>
          </w:p>
        </w:tc>
        <w:tc>
          <w:tcPr>
            <w:tcW w:w="1650" w:type="dxa"/>
            <w:vAlign w:val="center"/>
          </w:tcPr>
          <w:p w14:paraId="0A2A3C4A" w14:textId="77777777" w:rsidR="001C0B06" w:rsidRPr="001A0A80" w:rsidRDefault="001C0B06">
            <w:pPr>
              <w:pStyle w:val="Default"/>
              <w:rPr>
                <w:sz w:val="22"/>
                <w:szCs w:val="22"/>
              </w:rPr>
            </w:pPr>
            <w:r>
              <w:rPr>
                <w:sz w:val="22"/>
                <w:szCs w:val="22"/>
              </w:rPr>
              <w:t>+4 months</w:t>
            </w:r>
          </w:p>
        </w:tc>
      </w:tr>
      <w:tr w:rsidR="001C0B06" w:rsidRPr="001A0A80" w14:paraId="1A9A4ED9" w14:textId="77777777">
        <w:trPr>
          <w:trHeight w:val="454"/>
        </w:trPr>
        <w:tc>
          <w:tcPr>
            <w:tcW w:w="7371" w:type="dxa"/>
            <w:vAlign w:val="center"/>
          </w:tcPr>
          <w:p w14:paraId="6B07585F" w14:textId="77777777" w:rsidR="001C0B06" w:rsidRPr="001A0A80" w:rsidRDefault="001C0B06">
            <w:pPr>
              <w:pStyle w:val="Default"/>
              <w:rPr>
                <w:sz w:val="22"/>
                <w:szCs w:val="22"/>
              </w:rPr>
            </w:pPr>
            <w:r w:rsidRPr="001A0A80">
              <w:rPr>
                <w:sz w:val="22"/>
                <w:szCs w:val="22"/>
              </w:rPr>
              <w:t>Design Development to RIBA Stage 2</w:t>
            </w:r>
          </w:p>
        </w:tc>
        <w:tc>
          <w:tcPr>
            <w:tcW w:w="1650" w:type="dxa"/>
            <w:vAlign w:val="center"/>
          </w:tcPr>
          <w:p w14:paraId="13D62D73" w14:textId="77777777" w:rsidR="001C0B06" w:rsidRPr="001A0A80" w:rsidRDefault="001C0B06">
            <w:pPr>
              <w:pStyle w:val="Default"/>
              <w:rPr>
                <w:sz w:val="22"/>
                <w:szCs w:val="22"/>
              </w:rPr>
            </w:pPr>
            <w:r w:rsidRPr="001A0A80">
              <w:rPr>
                <w:sz w:val="22"/>
                <w:szCs w:val="22"/>
              </w:rPr>
              <w:t>+3 months</w:t>
            </w:r>
          </w:p>
        </w:tc>
      </w:tr>
      <w:tr w:rsidR="001C0B06" w:rsidRPr="001A0A80" w14:paraId="1F71FEB7" w14:textId="77777777">
        <w:trPr>
          <w:trHeight w:val="454"/>
        </w:trPr>
        <w:tc>
          <w:tcPr>
            <w:tcW w:w="7371" w:type="dxa"/>
            <w:vAlign w:val="center"/>
          </w:tcPr>
          <w:p w14:paraId="2CCFABE8" w14:textId="77777777" w:rsidR="001C0B06" w:rsidRPr="001A0A80" w:rsidRDefault="001C0B06">
            <w:pPr>
              <w:pStyle w:val="Default"/>
              <w:rPr>
                <w:sz w:val="22"/>
                <w:szCs w:val="22"/>
              </w:rPr>
            </w:pPr>
            <w:r w:rsidRPr="001A0A80">
              <w:rPr>
                <w:sz w:val="22"/>
                <w:szCs w:val="22"/>
              </w:rPr>
              <w:t>Design Development to RIBA Stage 3 (submit for Planning)</w:t>
            </w:r>
          </w:p>
        </w:tc>
        <w:tc>
          <w:tcPr>
            <w:tcW w:w="1650" w:type="dxa"/>
            <w:vAlign w:val="center"/>
          </w:tcPr>
          <w:p w14:paraId="3602AB4A" w14:textId="77777777" w:rsidR="001C0B06" w:rsidRPr="001A0A80" w:rsidRDefault="001C0B06">
            <w:pPr>
              <w:pStyle w:val="Default"/>
              <w:rPr>
                <w:sz w:val="22"/>
                <w:szCs w:val="22"/>
              </w:rPr>
            </w:pPr>
            <w:r w:rsidRPr="001A0A80">
              <w:rPr>
                <w:sz w:val="22"/>
                <w:szCs w:val="22"/>
              </w:rPr>
              <w:t>+3 months</w:t>
            </w:r>
          </w:p>
        </w:tc>
      </w:tr>
      <w:tr w:rsidR="001C0B06" w:rsidRPr="001A0A80" w14:paraId="447FF456" w14:textId="77777777">
        <w:trPr>
          <w:trHeight w:val="454"/>
        </w:trPr>
        <w:tc>
          <w:tcPr>
            <w:tcW w:w="7371" w:type="dxa"/>
            <w:vAlign w:val="center"/>
          </w:tcPr>
          <w:p w14:paraId="73457B3C" w14:textId="77777777" w:rsidR="001C0B06" w:rsidRPr="001A0A80" w:rsidRDefault="001C0B06">
            <w:pPr>
              <w:pStyle w:val="Default"/>
              <w:spacing w:before="60" w:after="60"/>
              <w:rPr>
                <w:sz w:val="22"/>
                <w:szCs w:val="22"/>
              </w:rPr>
            </w:pPr>
            <w:r w:rsidRPr="001A0A80">
              <w:rPr>
                <w:sz w:val="22"/>
                <w:szCs w:val="22"/>
              </w:rPr>
              <w:t>Design Development to RIBA Stage 4 and completion of planning</w:t>
            </w:r>
          </w:p>
        </w:tc>
        <w:tc>
          <w:tcPr>
            <w:tcW w:w="1650" w:type="dxa"/>
            <w:vAlign w:val="center"/>
          </w:tcPr>
          <w:p w14:paraId="4B9594F2" w14:textId="77777777" w:rsidR="001C0B06" w:rsidRPr="001A0A80" w:rsidRDefault="001C0B06">
            <w:pPr>
              <w:pStyle w:val="Default"/>
              <w:rPr>
                <w:sz w:val="22"/>
                <w:szCs w:val="22"/>
              </w:rPr>
            </w:pPr>
            <w:r w:rsidRPr="001A0A80">
              <w:rPr>
                <w:sz w:val="22"/>
                <w:szCs w:val="22"/>
              </w:rPr>
              <w:t>+4 months</w:t>
            </w:r>
          </w:p>
        </w:tc>
      </w:tr>
      <w:tr w:rsidR="001C0B06" w:rsidRPr="001A0A80" w14:paraId="650C1EBB" w14:textId="77777777">
        <w:trPr>
          <w:trHeight w:val="454"/>
        </w:trPr>
        <w:tc>
          <w:tcPr>
            <w:tcW w:w="7371" w:type="dxa"/>
            <w:vAlign w:val="center"/>
          </w:tcPr>
          <w:p w14:paraId="7BCD5AB5" w14:textId="77777777" w:rsidR="001C0B06" w:rsidRPr="001A0A80" w:rsidRDefault="001C0B06">
            <w:pPr>
              <w:pStyle w:val="Default"/>
              <w:rPr>
                <w:sz w:val="22"/>
                <w:szCs w:val="22"/>
              </w:rPr>
            </w:pPr>
            <w:r w:rsidRPr="001A0A80">
              <w:rPr>
                <w:sz w:val="22"/>
                <w:szCs w:val="22"/>
              </w:rPr>
              <w:t>Enabling works on existing site</w:t>
            </w:r>
          </w:p>
        </w:tc>
        <w:tc>
          <w:tcPr>
            <w:tcW w:w="1650" w:type="dxa"/>
            <w:vAlign w:val="center"/>
          </w:tcPr>
          <w:p w14:paraId="101DDF4C" w14:textId="77777777" w:rsidR="001C0B06" w:rsidRPr="001A0A80" w:rsidRDefault="001C0B06">
            <w:pPr>
              <w:pStyle w:val="Default"/>
              <w:rPr>
                <w:sz w:val="22"/>
                <w:szCs w:val="22"/>
              </w:rPr>
            </w:pPr>
            <w:r w:rsidRPr="009F6C8E">
              <w:rPr>
                <w:sz w:val="22"/>
                <w:szCs w:val="22"/>
              </w:rPr>
              <w:t>Concurrent</w:t>
            </w:r>
          </w:p>
        </w:tc>
      </w:tr>
      <w:tr w:rsidR="001C0B06" w:rsidRPr="001A0A80" w14:paraId="18685A9B" w14:textId="77777777">
        <w:trPr>
          <w:trHeight w:val="454"/>
        </w:trPr>
        <w:tc>
          <w:tcPr>
            <w:tcW w:w="7371" w:type="dxa"/>
            <w:vAlign w:val="center"/>
          </w:tcPr>
          <w:p w14:paraId="1D03C7A6" w14:textId="77777777" w:rsidR="001C0B06" w:rsidRPr="001A0A80" w:rsidRDefault="001C0B06">
            <w:pPr>
              <w:pStyle w:val="Default"/>
              <w:rPr>
                <w:sz w:val="22"/>
                <w:szCs w:val="22"/>
              </w:rPr>
            </w:pPr>
            <w:r w:rsidRPr="001A0A80">
              <w:rPr>
                <w:sz w:val="22"/>
                <w:szCs w:val="22"/>
              </w:rPr>
              <w:t>Complete construction contract tender process and award contract</w:t>
            </w:r>
          </w:p>
        </w:tc>
        <w:tc>
          <w:tcPr>
            <w:tcW w:w="1650" w:type="dxa"/>
            <w:vAlign w:val="center"/>
          </w:tcPr>
          <w:p w14:paraId="350EEB5F" w14:textId="77777777" w:rsidR="001C0B06" w:rsidRPr="008C16E7" w:rsidRDefault="001C0B06">
            <w:pPr>
              <w:pStyle w:val="Default"/>
              <w:rPr>
                <w:sz w:val="22"/>
                <w:szCs w:val="22"/>
              </w:rPr>
            </w:pPr>
            <w:r w:rsidRPr="008C16E7">
              <w:rPr>
                <w:sz w:val="22"/>
                <w:szCs w:val="22"/>
              </w:rPr>
              <w:t>+4 months</w:t>
            </w:r>
          </w:p>
        </w:tc>
      </w:tr>
      <w:tr w:rsidR="001C0B06" w:rsidRPr="001A0A80" w14:paraId="43A7FDF8" w14:textId="77777777">
        <w:trPr>
          <w:trHeight w:val="454"/>
        </w:trPr>
        <w:tc>
          <w:tcPr>
            <w:tcW w:w="7371" w:type="dxa"/>
            <w:vAlign w:val="center"/>
          </w:tcPr>
          <w:p w14:paraId="76689D89" w14:textId="77777777" w:rsidR="001C0B06" w:rsidRPr="001A0A80" w:rsidRDefault="001C0B06">
            <w:pPr>
              <w:pStyle w:val="Default"/>
              <w:rPr>
                <w:sz w:val="22"/>
                <w:szCs w:val="22"/>
              </w:rPr>
            </w:pPr>
            <w:r w:rsidRPr="001A0A80">
              <w:rPr>
                <w:sz w:val="22"/>
                <w:szCs w:val="22"/>
              </w:rPr>
              <w:t>Construction Completion</w:t>
            </w:r>
          </w:p>
        </w:tc>
        <w:tc>
          <w:tcPr>
            <w:tcW w:w="1650" w:type="dxa"/>
            <w:vAlign w:val="center"/>
          </w:tcPr>
          <w:p w14:paraId="26707793" w14:textId="77777777" w:rsidR="001C0B06" w:rsidRPr="008C16E7" w:rsidRDefault="001C0B06">
            <w:pPr>
              <w:pStyle w:val="Default"/>
              <w:rPr>
                <w:sz w:val="22"/>
                <w:szCs w:val="22"/>
              </w:rPr>
            </w:pPr>
            <w:r w:rsidRPr="008C16E7">
              <w:rPr>
                <w:sz w:val="22"/>
                <w:szCs w:val="22"/>
              </w:rPr>
              <w:t>+</w:t>
            </w:r>
            <w:r w:rsidRPr="04D0149A">
              <w:rPr>
                <w:sz w:val="22"/>
                <w:szCs w:val="22"/>
              </w:rPr>
              <w:t>18</w:t>
            </w:r>
            <w:r w:rsidRPr="008C16E7">
              <w:rPr>
                <w:sz w:val="22"/>
                <w:szCs w:val="22"/>
              </w:rPr>
              <w:t xml:space="preserve"> months</w:t>
            </w:r>
          </w:p>
        </w:tc>
      </w:tr>
      <w:tr w:rsidR="001C0B06" w:rsidRPr="001A0A80" w14:paraId="7931A6E4" w14:textId="77777777">
        <w:trPr>
          <w:trHeight w:val="454"/>
        </w:trPr>
        <w:tc>
          <w:tcPr>
            <w:tcW w:w="7371" w:type="dxa"/>
            <w:shd w:val="clear" w:color="auto" w:fill="BFBFBF" w:themeFill="background1" w:themeFillShade="BF"/>
            <w:vAlign w:val="center"/>
          </w:tcPr>
          <w:p w14:paraId="1EC6FC72" w14:textId="77777777" w:rsidR="001C0B06" w:rsidRPr="00544F55" w:rsidRDefault="001C0B06">
            <w:pPr>
              <w:pStyle w:val="Default"/>
              <w:spacing w:before="60" w:after="60"/>
              <w:rPr>
                <w:b/>
                <w:bCs/>
                <w:sz w:val="22"/>
                <w:szCs w:val="22"/>
              </w:rPr>
            </w:pPr>
            <w:r w:rsidRPr="00544F55">
              <w:rPr>
                <w:b/>
                <w:bCs/>
                <w:sz w:val="22"/>
                <w:szCs w:val="22"/>
              </w:rPr>
              <w:t>Estimated Opening Date</w:t>
            </w:r>
          </w:p>
        </w:tc>
        <w:tc>
          <w:tcPr>
            <w:tcW w:w="1650" w:type="dxa"/>
            <w:shd w:val="clear" w:color="auto" w:fill="BFBFBF" w:themeFill="background1" w:themeFillShade="BF"/>
            <w:vAlign w:val="center"/>
          </w:tcPr>
          <w:p w14:paraId="52CF63BA" w14:textId="77777777" w:rsidR="001C0B06" w:rsidRPr="00544F55" w:rsidRDefault="001C0B06">
            <w:pPr>
              <w:pStyle w:val="Default"/>
              <w:rPr>
                <w:b/>
                <w:bCs/>
                <w:sz w:val="22"/>
                <w:szCs w:val="22"/>
              </w:rPr>
            </w:pPr>
            <w:r w:rsidRPr="00544F55">
              <w:rPr>
                <w:b/>
                <w:bCs/>
                <w:sz w:val="22"/>
                <w:szCs w:val="22"/>
              </w:rPr>
              <w:t>August 2027</w:t>
            </w:r>
          </w:p>
        </w:tc>
      </w:tr>
    </w:tbl>
    <w:p w14:paraId="7411A153" w14:textId="77777777" w:rsidR="006E0BA2" w:rsidRDefault="006E0BA2" w:rsidP="00F428DA">
      <w:pPr>
        <w:rPr>
          <w:b/>
          <w:bCs/>
          <w:sz w:val="28"/>
          <w:szCs w:val="28"/>
        </w:rPr>
      </w:pPr>
    </w:p>
    <w:p w14:paraId="28005826" w14:textId="3451B0B9" w:rsidR="00D3210E" w:rsidRDefault="00AA246F" w:rsidP="00D3210E">
      <w:pPr>
        <w:rPr>
          <w:b/>
          <w:bCs/>
          <w:sz w:val="28"/>
          <w:szCs w:val="28"/>
        </w:rPr>
      </w:pPr>
      <w:bookmarkStart w:id="8" w:name="Q8"/>
      <w:r>
        <w:rPr>
          <w:b/>
          <w:bCs/>
          <w:sz w:val="28"/>
          <w:szCs w:val="28"/>
        </w:rPr>
        <w:t>What facilities could a new school provide</w:t>
      </w:r>
      <w:r w:rsidR="00D3210E" w:rsidRPr="00D3210E">
        <w:rPr>
          <w:b/>
          <w:bCs/>
          <w:sz w:val="28"/>
          <w:szCs w:val="28"/>
        </w:rPr>
        <w:t>?</w:t>
      </w:r>
    </w:p>
    <w:bookmarkEnd w:id="8"/>
    <w:p w14:paraId="6D420DC5" w14:textId="061FA105" w:rsidR="006F4B43" w:rsidRPr="006F4B43" w:rsidRDefault="006F4B43" w:rsidP="00D3210E">
      <w:pPr>
        <w:rPr>
          <w:rFonts w:cstheme="minorHAnsi"/>
          <w:sz w:val="28"/>
          <w:szCs w:val="28"/>
        </w:rPr>
      </w:pPr>
      <w:r w:rsidRPr="006F4B43">
        <w:rPr>
          <w:rFonts w:cstheme="minorHAnsi"/>
          <w:sz w:val="28"/>
          <w:szCs w:val="28"/>
        </w:rPr>
        <w:t>The proximity to other services and functions could provide additional opportunities to co-locate services, develop a community hub, share space, and potentially offer improvements to the public space.</w:t>
      </w:r>
    </w:p>
    <w:p w14:paraId="19596B44" w14:textId="1DD7BA48" w:rsidR="00945C17" w:rsidRPr="006F4B43" w:rsidRDefault="006F4B43" w:rsidP="006F4B43">
      <w:pPr>
        <w:spacing w:before="120"/>
        <w:rPr>
          <w:rFonts w:cstheme="minorHAnsi"/>
          <w:sz w:val="28"/>
          <w:szCs w:val="28"/>
        </w:rPr>
      </w:pPr>
      <w:r w:rsidRPr="006F4B43">
        <w:rPr>
          <w:rFonts w:cstheme="minorHAnsi"/>
          <w:sz w:val="28"/>
          <w:szCs w:val="28"/>
        </w:rPr>
        <w:t>The design of the new building would be informed by ongoing community engagement</w:t>
      </w:r>
      <w:r w:rsidR="00945C17">
        <w:rPr>
          <w:rFonts w:cstheme="minorHAnsi"/>
          <w:sz w:val="28"/>
          <w:szCs w:val="28"/>
        </w:rPr>
        <w:t>, including a working group which would meet at regular intervals, engagement with local service providers and community groups. A significant element of the engagement process will be engaging with pupils and staff at the school in terms of the design of the school and identifying any additional support that will be required for the move.</w:t>
      </w:r>
    </w:p>
    <w:p w14:paraId="5193AB02" w14:textId="03565002" w:rsidR="00C513EA" w:rsidRDefault="00C513EA" w:rsidP="00C513EA">
      <w:pPr>
        <w:rPr>
          <w:b/>
          <w:bCs/>
          <w:sz w:val="28"/>
          <w:szCs w:val="28"/>
        </w:rPr>
      </w:pPr>
      <w:bookmarkStart w:id="9" w:name="Q9"/>
      <w:r w:rsidRPr="00680E4A">
        <w:rPr>
          <w:b/>
          <w:bCs/>
          <w:sz w:val="28"/>
          <w:szCs w:val="28"/>
        </w:rPr>
        <w:t xml:space="preserve">What </w:t>
      </w:r>
      <w:r w:rsidR="00AA246F">
        <w:rPr>
          <w:b/>
          <w:bCs/>
          <w:sz w:val="28"/>
          <w:szCs w:val="28"/>
        </w:rPr>
        <w:t>measures would be put in place to help with travel</w:t>
      </w:r>
      <w:r w:rsidRPr="00680E4A">
        <w:rPr>
          <w:b/>
          <w:bCs/>
          <w:sz w:val="28"/>
          <w:szCs w:val="28"/>
        </w:rPr>
        <w:t>?</w:t>
      </w:r>
    </w:p>
    <w:bookmarkEnd w:id="9"/>
    <w:p w14:paraId="18A0B7E6" w14:textId="77777777" w:rsidR="00696589" w:rsidRPr="00696589" w:rsidRDefault="00696589" w:rsidP="00696589">
      <w:pPr>
        <w:spacing w:before="120"/>
        <w:rPr>
          <w:rFonts w:cstheme="minorHAnsi"/>
          <w:sz w:val="28"/>
          <w:szCs w:val="28"/>
        </w:rPr>
      </w:pPr>
      <w:r w:rsidRPr="00696589">
        <w:rPr>
          <w:rFonts w:cstheme="minorHAnsi"/>
          <w:sz w:val="28"/>
          <w:szCs w:val="28"/>
        </w:rPr>
        <w:t>The site will be designed and developed to create safe paths of travel along new and existing access routes.  The potential to create an access to the new school site from the existing school site will be explored.</w:t>
      </w:r>
    </w:p>
    <w:p w14:paraId="68BBBA09" w14:textId="77777777" w:rsidR="00696589" w:rsidRPr="00696589" w:rsidRDefault="00696589" w:rsidP="00696589">
      <w:pPr>
        <w:spacing w:before="120"/>
        <w:rPr>
          <w:rFonts w:cstheme="minorHAnsi"/>
          <w:sz w:val="28"/>
          <w:szCs w:val="28"/>
        </w:rPr>
      </w:pPr>
      <w:r w:rsidRPr="00696589">
        <w:rPr>
          <w:rFonts w:cstheme="minorHAnsi"/>
          <w:sz w:val="28"/>
          <w:szCs w:val="28"/>
        </w:rPr>
        <w:t xml:space="preserve">The frequent bus services along Captain’s Road, mean that public transport routes will be more convenient for the new school.  An existing bus stop is located on each side of the road in front of the proposed site.  Additional bus services are available 5 </w:t>
      </w:r>
      <w:proofErr w:type="spellStart"/>
      <w:r w:rsidRPr="00696589">
        <w:rPr>
          <w:rFonts w:cstheme="minorHAnsi"/>
          <w:sz w:val="28"/>
          <w:szCs w:val="28"/>
        </w:rPr>
        <w:t>minutes walk</w:t>
      </w:r>
      <w:proofErr w:type="spellEnd"/>
      <w:r w:rsidRPr="00696589">
        <w:rPr>
          <w:rFonts w:cstheme="minorHAnsi"/>
          <w:sz w:val="28"/>
          <w:szCs w:val="28"/>
        </w:rPr>
        <w:t xml:space="preserve"> east on </w:t>
      </w:r>
      <w:proofErr w:type="spellStart"/>
      <w:r w:rsidRPr="00696589">
        <w:rPr>
          <w:rFonts w:cstheme="minorHAnsi"/>
          <w:sz w:val="28"/>
          <w:szCs w:val="28"/>
        </w:rPr>
        <w:t>Lasswade</w:t>
      </w:r>
      <w:proofErr w:type="spellEnd"/>
      <w:r w:rsidRPr="00696589">
        <w:rPr>
          <w:rFonts w:cstheme="minorHAnsi"/>
          <w:sz w:val="28"/>
          <w:szCs w:val="28"/>
        </w:rPr>
        <w:t xml:space="preserve"> road and 10 </w:t>
      </w:r>
      <w:proofErr w:type="spellStart"/>
      <w:r w:rsidRPr="00696589">
        <w:rPr>
          <w:rFonts w:cstheme="minorHAnsi"/>
          <w:sz w:val="28"/>
          <w:szCs w:val="28"/>
        </w:rPr>
        <w:t>minutes walk</w:t>
      </w:r>
      <w:proofErr w:type="spellEnd"/>
      <w:r w:rsidRPr="00696589">
        <w:rPr>
          <w:rFonts w:cstheme="minorHAnsi"/>
          <w:sz w:val="28"/>
          <w:szCs w:val="28"/>
        </w:rPr>
        <w:t xml:space="preserve"> west on </w:t>
      </w:r>
      <w:proofErr w:type="spellStart"/>
      <w:r w:rsidRPr="00696589">
        <w:rPr>
          <w:rFonts w:cstheme="minorHAnsi"/>
          <w:sz w:val="28"/>
          <w:szCs w:val="28"/>
        </w:rPr>
        <w:t>Howdenhall</w:t>
      </w:r>
      <w:proofErr w:type="spellEnd"/>
      <w:r w:rsidRPr="00696589">
        <w:rPr>
          <w:rFonts w:cstheme="minorHAnsi"/>
          <w:sz w:val="28"/>
          <w:szCs w:val="28"/>
        </w:rPr>
        <w:t xml:space="preserve"> road.</w:t>
      </w:r>
    </w:p>
    <w:p w14:paraId="2F1D7866" w14:textId="385084AE" w:rsidR="00696589" w:rsidRPr="00945C17" w:rsidRDefault="00696589" w:rsidP="00945C17">
      <w:pPr>
        <w:spacing w:before="120"/>
        <w:rPr>
          <w:rFonts w:cstheme="minorHAnsi"/>
          <w:sz w:val="28"/>
          <w:szCs w:val="28"/>
        </w:rPr>
      </w:pPr>
      <w:r w:rsidRPr="00696589">
        <w:rPr>
          <w:rFonts w:cstheme="minorHAnsi"/>
          <w:sz w:val="28"/>
          <w:szCs w:val="28"/>
        </w:rPr>
        <w:lastRenderedPageBreak/>
        <w:t>The size of the existing school catchment area means that the distances travelled are all within acceptable travel limits. If this proposal is progressed, the Road Safety team will be engaged to ensure that St Catherine’s Roman Catholic Primary School’s Green Travel Plan and the Safer Routes analysis is updated to reflect the change.</w:t>
      </w:r>
    </w:p>
    <w:p w14:paraId="6EC85514" w14:textId="63BC385D" w:rsidR="00E66FCA" w:rsidRPr="00AD08EE" w:rsidRDefault="00E66FCA" w:rsidP="00E66FCA">
      <w:pPr>
        <w:rPr>
          <w:b/>
          <w:bCs/>
          <w:sz w:val="28"/>
          <w:szCs w:val="28"/>
        </w:rPr>
      </w:pPr>
      <w:bookmarkStart w:id="10" w:name="Q10"/>
      <w:r w:rsidRPr="00AD08EE">
        <w:rPr>
          <w:b/>
          <w:bCs/>
          <w:sz w:val="28"/>
          <w:szCs w:val="28"/>
        </w:rPr>
        <w:t xml:space="preserve">How much would </w:t>
      </w:r>
      <w:r w:rsidR="00FA5608">
        <w:rPr>
          <w:b/>
          <w:bCs/>
          <w:sz w:val="28"/>
          <w:szCs w:val="28"/>
        </w:rPr>
        <w:t xml:space="preserve">a new </w:t>
      </w:r>
      <w:r w:rsidR="00AA246F">
        <w:rPr>
          <w:b/>
          <w:bCs/>
          <w:sz w:val="28"/>
          <w:szCs w:val="28"/>
        </w:rPr>
        <w:t>St Catherine’s School</w:t>
      </w:r>
      <w:r w:rsidRPr="00AD08EE">
        <w:rPr>
          <w:b/>
          <w:bCs/>
          <w:sz w:val="28"/>
          <w:szCs w:val="28"/>
        </w:rPr>
        <w:t xml:space="preserve"> cost?</w:t>
      </w:r>
    </w:p>
    <w:bookmarkEnd w:id="10"/>
    <w:p w14:paraId="12B91DF8" w14:textId="58376EFD" w:rsidR="0001515E" w:rsidRPr="007900DC" w:rsidRDefault="007900DC" w:rsidP="0001515E">
      <w:pPr>
        <w:spacing w:before="120"/>
        <w:rPr>
          <w:rFonts w:cstheme="minorHAnsi"/>
          <w:sz w:val="28"/>
          <w:szCs w:val="28"/>
        </w:rPr>
      </w:pPr>
      <w:r w:rsidRPr="007900DC">
        <w:rPr>
          <w:rFonts w:eastAsia="Arial" w:cstheme="minorHAnsi"/>
          <w:sz w:val="28"/>
          <w:szCs w:val="28"/>
        </w:rPr>
        <w:t xml:space="preserve">Estimated capital costs for building a new school are up to £32m.  However, this will vary according to the extent to which existing buildings may be incorporated in the design which would also assist in reducing the impact of embodied carbon.  Further feasibility work will be required to identify the best value </w:t>
      </w:r>
      <w:r w:rsidR="00E03F55" w:rsidRPr="007900DC">
        <w:rPr>
          <w:rFonts w:eastAsia="Arial" w:cstheme="minorHAnsi"/>
          <w:sz w:val="28"/>
          <w:szCs w:val="28"/>
        </w:rPr>
        <w:t>solution,</w:t>
      </w:r>
      <w:r w:rsidRPr="007900DC">
        <w:rPr>
          <w:rFonts w:eastAsia="Arial" w:cstheme="minorHAnsi"/>
          <w:sz w:val="28"/>
          <w:szCs w:val="28"/>
        </w:rPr>
        <w:t xml:space="preserve"> and this will be progressed as part of a wider engagement</w:t>
      </w:r>
      <w:r w:rsidR="00CD0651">
        <w:rPr>
          <w:rFonts w:eastAsia="Arial" w:cstheme="minorHAnsi"/>
          <w:sz w:val="28"/>
          <w:szCs w:val="28"/>
        </w:rPr>
        <w:t>.</w:t>
      </w:r>
      <w:r w:rsidR="0001515E" w:rsidRPr="007900DC">
        <w:rPr>
          <w:rFonts w:cstheme="minorHAnsi"/>
          <w:sz w:val="28"/>
          <w:szCs w:val="28"/>
        </w:rPr>
        <w:t xml:space="preserve"> </w:t>
      </w:r>
    </w:p>
    <w:p w14:paraId="4EE7BF24" w14:textId="65188FA8" w:rsidR="00777860" w:rsidRDefault="00777860" w:rsidP="00777860">
      <w:pPr>
        <w:rPr>
          <w:b/>
          <w:bCs/>
          <w:sz w:val="28"/>
          <w:szCs w:val="28"/>
        </w:rPr>
      </w:pPr>
      <w:bookmarkStart w:id="11" w:name="Q11"/>
      <w:r w:rsidRPr="00EC6943">
        <w:rPr>
          <w:b/>
          <w:bCs/>
          <w:sz w:val="28"/>
          <w:szCs w:val="28"/>
        </w:rPr>
        <w:t>How would a</w:t>
      </w:r>
      <w:r w:rsidR="003A7184">
        <w:rPr>
          <w:b/>
          <w:bCs/>
          <w:sz w:val="28"/>
          <w:szCs w:val="28"/>
        </w:rPr>
        <w:t xml:space="preserve"> </w:t>
      </w:r>
      <w:r w:rsidR="00742FA0">
        <w:rPr>
          <w:b/>
          <w:bCs/>
          <w:sz w:val="28"/>
          <w:szCs w:val="28"/>
        </w:rPr>
        <w:t>replacement</w:t>
      </w:r>
      <w:r w:rsidR="003A7184">
        <w:rPr>
          <w:b/>
          <w:bCs/>
          <w:sz w:val="28"/>
          <w:szCs w:val="28"/>
        </w:rPr>
        <w:t xml:space="preserve"> </w:t>
      </w:r>
      <w:r w:rsidR="00742FA0">
        <w:rPr>
          <w:b/>
          <w:bCs/>
          <w:sz w:val="28"/>
          <w:szCs w:val="28"/>
        </w:rPr>
        <w:t xml:space="preserve">school </w:t>
      </w:r>
      <w:r w:rsidRPr="00EC6943">
        <w:rPr>
          <w:b/>
          <w:bCs/>
          <w:sz w:val="28"/>
          <w:szCs w:val="28"/>
        </w:rPr>
        <w:t>be funded?</w:t>
      </w:r>
    </w:p>
    <w:bookmarkEnd w:id="11"/>
    <w:p w14:paraId="52C3A36A" w14:textId="77777777" w:rsidR="005E5220" w:rsidRDefault="005E5220" w:rsidP="005E5220">
      <w:pPr>
        <w:spacing w:before="120"/>
        <w:rPr>
          <w:rFonts w:cstheme="minorHAnsi"/>
          <w:sz w:val="28"/>
          <w:szCs w:val="28"/>
        </w:rPr>
      </w:pPr>
      <w:r w:rsidRPr="005E5220">
        <w:rPr>
          <w:rFonts w:cstheme="minorHAnsi"/>
          <w:sz w:val="28"/>
          <w:szCs w:val="28"/>
        </w:rPr>
        <w:t xml:space="preserve">A budget of £12.802m was secured for St Catherine’s replacement in the Council’s Capital Investment Programme in February 2019.  This was increased to £20.3m in April 2023 to reflect updated cost estimates.  </w:t>
      </w:r>
    </w:p>
    <w:p w14:paraId="31063979" w14:textId="578A1B3E" w:rsidR="00EA74AE" w:rsidRDefault="00EA74AE" w:rsidP="005E5220">
      <w:pPr>
        <w:spacing w:before="120"/>
        <w:rPr>
          <w:rFonts w:cstheme="minorHAnsi"/>
          <w:b/>
          <w:bCs/>
          <w:sz w:val="28"/>
          <w:szCs w:val="28"/>
        </w:rPr>
      </w:pPr>
      <w:bookmarkStart w:id="12" w:name="Q12"/>
      <w:r w:rsidRPr="00EA74AE">
        <w:rPr>
          <w:rFonts w:cstheme="minorHAnsi"/>
          <w:b/>
          <w:bCs/>
          <w:sz w:val="28"/>
          <w:szCs w:val="28"/>
        </w:rPr>
        <w:t>Would there be a loss of pitch provision?</w:t>
      </w:r>
    </w:p>
    <w:bookmarkEnd w:id="12"/>
    <w:p w14:paraId="57D77CF0" w14:textId="3E4CAB6B" w:rsidR="00EA74AE" w:rsidRPr="00CD0651" w:rsidRDefault="00E13A81" w:rsidP="005E5220">
      <w:pPr>
        <w:spacing w:before="120"/>
        <w:rPr>
          <w:rFonts w:cstheme="minorHAnsi"/>
          <w:sz w:val="28"/>
          <w:szCs w:val="28"/>
        </w:rPr>
      </w:pPr>
      <w:r w:rsidRPr="00CD0651">
        <w:rPr>
          <w:rFonts w:cstheme="minorHAnsi"/>
          <w:sz w:val="28"/>
          <w:szCs w:val="28"/>
        </w:rPr>
        <w:t xml:space="preserve">The pitch provision will be </w:t>
      </w:r>
      <w:r w:rsidR="004D204D" w:rsidRPr="00CD0651">
        <w:rPr>
          <w:rFonts w:cstheme="minorHAnsi"/>
          <w:sz w:val="28"/>
          <w:szCs w:val="28"/>
        </w:rPr>
        <w:t xml:space="preserve">made more accessible and desirable for use. </w:t>
      </w:r>
      <w:r w:rsidR="00120C43" w:rsidRPr="00CD0651">
        <w:rPr>
          <w:rFonts w:cstheme="minorHAnsi"/>
          <w:sz w:val="28"/>
          <w:szCs w:val="28"/>
        </w:rPr>
        <w:t xml:space="preserve">Any loss in pitch provision will be offset potentially by land gained from the existing site or </w:t>
      </w:r>
      <w:r w:rsidR="00110255" w:rsidRPr="00CD0651">
        <w:rPr>
          <w:rFonts w:cstheme="minorHAnsi"/>
          <w:sz w:val="28"/>
          <w:szCs w:val="28"/>
        </w:rPr>
        <w:t>through sharing resources with nearby schools</w:t>
      </w:r>
      <w:r w:rsidR="007B0564" w:rsidRPr="00CD0651">
        <w:rPr>
          <w:rFonts w:cstheme="minorHAnsi"/>
          <w:sz w:val="28"/>
          <w:szCs w:val="28"/>
        </w:rPr>
        <w:t>. The site is also close to a substantial area of parkland at Birdie House Burn</w:t>
      </w:r>
      <w:r w:rsidR="00CD0651" w:rsidRPr="00CD0651">
        <w:rPr>
          <w:rFonts w:cstheme="minorHAnsi"/>
          <w:sz w:val="28"/>
          <w:szCs w:val="28"/>
        </w:rPr>
        <w:t>.</w:t>
      </w:r>
    </w:p>
    <w:p w14:paraId="4E6AED3B" w14:textId="49196753" w:rsidR="00EA74AE" w:rsidRDefault="00EA74AE" w:rsidP="005E5220">
      <w:pPr>
        <w:spacing w:before="120"/>
        <w:rPr>
          <w:rFonts w:cstheme="minorHAnsi"/>
          <w:b/>
          <w:bCs/>
          <w:sz w:val="28"/>
          <w:szCs w:val="28"/>
        </w:rPr>
      </w:pPr>
      <w:bookmarkStart w:id="13" w:name="Q13"/>
      <w:r>
        <w:rPr>
          <w:rFonts w:cstheme="minorHAnsi"/>
          <w:b/>
          <w:bCs/>
          <w:sz w:val="28"/>
          <w:szCs w:val="28"/>
        </w:rPr>
        <w:t>What will happen to the existing site?</w:t>
      </w:r>
    </w:p>
    <w:bookmarkEnd w:id="13"/>
    <w:p w14:paraId="579DB50C" w14:textId="5395F823" w:rsidR="00CD0651" w:rsidRDefault="002D61D6" w:rsidP="005E5220">
      <w:pPr>
        <w:spacing w:before="120"/>
        <w:rPr>
          <w:rFonts w:ascii="Arial" w:hAnsi="Arial" w:cs="Arial"/>
        </w:rPr>
      </w:pPr>
      <w:r w:rsidRPr="008B702A">
        <w:rPr>
          <w:rFonts w:cstheme="minorHAnsi"/>
          <w:sz w:val="28"/>
          <w:szCs w:val="28"/>
        </w:rPr>
        <w:t>Re-locating the school would also free up land for alternative uses.  These uses would be developed through engagement with other Council services and the wider community</w:t>
      </w:r>
      <w:r w:rsidR="008B702A">
        <w:rPr>
          <w:rFonts w:ascii="Arial" w:hAnsi="Arial" w:cs="Arial"/>
        </w:rPr>
        <w:t>.</w:t>
      </w:r>
    </w:p>
    <w:p w14:paraId="73CA8BCD" w14:textId="67C7FA8B" w:rsidR="00E43F86" w:rsidRDefault="00E43F86" w:rsidP="005E5220">
      <w:pPr>
        <w:spacing w:before="120"/>
        <w:rPr>
          <w:rFonts w:cstheme="minorHAnsi"/>
          <w:b/>
          <w:bCs/>
          <w:sz w:val="28"/>
          <w:szCs w:val="28"/>
        </w:rPr>
      </w:pPr>
      <w:bookmarkStart w:id="14" w:name="Q14"/>
      <w:r w:rsidRPr="00E43F86">
        <w:rPr>
          <w:rFonts w:cstheme="minorHAnsi"/>
          <w:b/>
          <w:bCs/>
          <w:sz w:val="28"/>
          <w:szCs w:val="28"/>
        </w:rPr>
        <w:t>Will it be a new building?</w:t>
      </w:r>
    </w:p>
    <w:bookmarkEnd w:id="14"/>
    <w:p w14:paraId="6061ED58" w14:textId="5EC97318" w:rsidR="00507E6D" w:rsidRDefault="00507E6D" w:rsidP="00DC056C">
      <w:pPr>
        <w:spacing w:before="120"/>
        <w:rPr>
          <w:rFonts w:cstheme="minorHAnsi"/>
          <w:sz w:val="28"/>
          <w:szCs w:val="28"/>
        </w:rPr>
      </w:pPr>
      <w:r w:rsidRPr="009E6727">
        <w:rPr>
          <w:rFonts w:cstheme="minorHAnsi"/>
          <w:sz w:val="28"/>
          <w:szCs w:val="28"/>
        </w:rPr>
        <w:t xml:space="preserve">The </w:t>
      </w:r>
      <w:r w:rsidR="003F0BF4" w:rsidRPr="009E6727">
        <w:rPr>
          <w:rFonts w:cstheme="minorHAnsi"/>
          <w:sz w:val="28"/>
          <w:szCs w:val="28"/>
        </w:rPr>
        <w:t>largest proportion of the school</w:t>
      </w:r>
      <w:r w:rsidR="009E6727" w:rsidRPr="009E6727">
        <w:rPr>
          <w:rFonts w:cstheme="minorHAnsi"/>
          <w:sz w:val="28"/>
          <w:szCs w:val="28"/>
        </w:rPr>
        <w:t xml:space="preserve"> will be formed from a new building however </w:t>
      </w:r>
      <w:r w:rsidRPr="009E6727">
        <w:rPr>
          <w:rFonts w:cstheme="minorHAnsi"/>
          <w:sz w:val="28"/>
          <w:szCs w:val="28"/>
        </w:rPr>
        <w:t>reusing the South Neighbourhood Office as part of the new school’s accommodation could reduce the carbon footprint of the project.  The opportunity to save carbon and reuse spaces in well-designed accommodation that feel like a completely new environment would be assessed as part of the design feasibility process.</w:t>
      </w:r>
    </w:p>
    <w:p w14:paraId="27316C54" w14:textId="77777777" w:rsidR="00250204" w:rsidRDefault="00250204" w:rsidP="00DC056C">
      <w:pPr>
        <w:spacing w:before="120"/>
        <w:rPr>
          <w:rFonts w:cstheme="minorHAnsi"/>
          <w:sz w:val="28"/>
          <w:szCs w:val="28"/>
        </w:rPr>
      </w:pPr>
    </w:p>
    <w:p w14:paraId="0D7F9365" w14:textId="476B0A8D" w:rsidR="00250204" w:rsidRDefault="00250204" w:rsidP="00DC056C">
      <w:pPr>
        <w:spacing w:before="120"/>
        <w:rPr>
          <w:rFonts w:cstheme="minorHAnsi"/>
          <w:b/>
          <w:bCs/>
          <w:sz w:val="28"/>
          <w:szCs w:val="28"/>
        </w:rPr>
      </w:pPr>
      <w:bookmarkStart w:id="15" w:name="Q15"/>
      <w:r w:rsidRPr="00250204">
        <w:rPr>
          <w:rFonts w:cstheme="minorHAnsi"/>
          <w:b/>
          <w:bCs/>
          <w:sz w:val="28"/>
          <w:szCs w:val="28"/>
        </w:rPr>
        <w:lastRenderedPageBreak/>
        <w:t>Will the new school be environmentally friendly?</w:t>
      </w:r>
    </w:p>
    <w:bookmarkEnd w:id="15"/>
    <w:p w14:paraId="10B484E2" w14:textId="627D676E" w:rsidR="00250204" w:rsidRPr="00B51241" w:rsidRDefault="00F1214A" w:rsidP="00DC056C">
      <w:pPr>
        <w:spacing w:before="120"/>
        <w:rPr>
          <w:rFonts w:cstheme="minorHAnsi"/>
          <w:sz w:val="28"/>
          <w:szCs w:val="28"/>
        </w:rPr>
      </w:pPr>
      <w:r w:rsidRPr="00B51241">
        <w:rPr>
          <w:rFonts w:cstheme="minorHAnsi"/>
          <w:sz w:val="28"/>
          <w:szCs w:val="28"/>
        </w:rPr>
        <w:t xml:space="preserve">The council has set a default requirement to deliver </w:t>
      </w:r>
      <w:r w:rsidR="0030521E" w:rsidRPr="00B51241">
        <w:rPr>
          <w:rFonts w:cstheme="minorHAnsi"/>
          <w:sz w:val="28"/>
          <w:szCs w:val="28"/>
        </w:rPr>
        <w:t xml:space="preserve">new build properties to Certified </w:t>
      </w:r>
      <w:proofErr w:type="spellStart"/>
      <w:r w:rsidR="0030521E" w:rsidRPr="00B51241">
        <w:rPr>
          <w:rFonts w:cstheme="minorHAnsi"/>
          <w:sz w:val="28"/>
          <w:szCs w:val="28"/>
        </w:rPr>
        <w:t>Passivhaus</w:t>
      </w:r>
      <w:proofErr w:type="spellEnd"/>
      <w:r w:rsidR="0030521E" w:rsidRPr="00B51241">
        <w:rPr>
          <w:rFonts w:cstheme="minorHAnsi"/>
          <w:sz w:val="28"/>
          <w:szCs w:val="28"/>
        </w:rPr>
        <w:t xml:space="preserve"> Standard</w:t>
      </w:r>
      <w:r w:rsidR="00070CD8" w:rsidRPr="00B51241">
        <w:rPr>
          <w:rFonts w:cstheme="minorHAnsi"/>
          <w:sz w:val="28"/>
          <w:szCs w:val="28"/>
        </w:rPr>
        <w:t xml:space="preserve">. This ensures that schools are designed to a high level </w:t>
      </w:r>
      <w:r w:rsidR="008D7A11" w:rsidRPr="00B51241">
        <w:rPr>
          <w:rFonts w:cstheme="minorHAnsi"/>
          <w:sz w:val="28"/>
          <w:szCs w:val="28"/>
        </w:rPr>
        <w:t xml:space="preserve">of energy efficiency. The </w:t>
      </w:r>
      <w:proofErr w:type="spellStart"/>
      <w:r w:rsidR="008D7A11" w:rsidRPr="00B51241">
        <w:rPr>
          <w:rFonts w:cstheme="minorHAnsi"/>
          <w:sz w:val="28"/>
          <w:szCs w:val="28"/>
        </w:rPr>
        <w:t>Passivhaus</w:t>
      </w:r>
      <w:proofErr w:type="spellEnd"/>
      <w:r w:rsidR="008D7A11" w:rsidRPr="00B51241">
        <w:rPr>
          <w:rFonts w:cstheme="minorHAnsi"/>
          <w:sz w:val="28"/>
          <w:szCs w:val="28"/>
        </w:rPr>
        <w:t xml:space="preserve"> approach also accommodated the addition of low carbon heating </w:t>
      </w:r>
      <w:r w:rsidR="00AC3794" w:rsidRPr="00B51241">
        <w:rPr>
          <w:rFonts w:cstheme="minorHAnsi"/>
          <w:sz w:val="28"/>
          <w:szCs w:val="28"/>
        </w:rPr>
        <w:t>plant which will ensure the school supports net zero targets.</w:t>
      </w:r>
    </w:p>
    <w:p w14:paraId="067917B2" w14:textId="35ACF4A5" w:rsidR="00795237" w:rsidRDefault="004E74DD" w:rsidP="673744D2">
      <w:pPr>
        <w:spacing w:before="120"/>
        <w:rPr>
          <w:sz w:val="28"/>
          <w:szCs w:val="28"/>
        </w:rPr>
      </w:pPr>
      <w:r w:rsidRPr="673744D2">
        <w:rPr>
          <w:sz w:val="28"/>
          <w:szCs w:val="28"/>
        </w:rPr>
        <w:t xml:space="preserve">Any existing building used as part of the school </w:t>
      </w:r>
      <w:r w:rsidR="00BA54D6" w:rsidRPr="673744D2">
        <w:rPr>
          <w:sz w:val="28"/>
          <w:szCs w:val="28"/>
        </w:rPr>
        <w:t xml:space="preserve">will be retrofitted, with a </w:t>
      </w:r>
      <w:proofErr w:type="spellStart"/>
      <w:r w:rsidR="00BA54D6" w:rsidRPr="673744D2">
        <w:rPr>
          <w:sz w:val="28"/>
          <w:szCs w:val="28"/>
        </w:rPr>
        <w:t>forcu</w:t>
      </w:r>
      <w:r w:rsidR="008C2911" w:rsidRPr="673744D2">
        <w:rPr>
          <w:sz w:val="28"/>
          <w:szCs w:val="28"/>
        </w:rPr>
        <w:t>s</w:t>
      </w:r>
      <w:proofErr w:type="spellEnd"/>
      <w:r w:rsidR="008C2911" w:rsidRPr="673744D2">
        <w:rPr>
          <w:sz w:val="28"/>
          <w:szCs w:val="28"/>
        </w:rPr>
        <w:t xml:space="preserve"> on improved thermal insulation, </w:t>
      </w:r>
      <w:r w:rsidR="00326DF2" w:rsidRPr="673744D2">
        <w:rPr>
          <w:sz w:val="28"/>
          <w:szCs w:val="28"/>
        </w:rPr>
        <w:t>airtightness,</w:t>
      </w:r>
      <w:r w:rsidR="008C2911" w:rsidRPr="673744D2">
        <w:rPr>
          <w:sz w:val="28"/>
          <w:szCs w:val="28"/>
        </w:rPr>
        <w:t xml:space="preserve"> and ventilation to significantly </w:t>
      </w:r>
      <w:r w:rsidR="00B51241" w:rsidRPr="673744D2">
        <w:rPr>
          <w:sz w:val="28"/>
          <w:szCs w:val="28"/>
        </w:rPr>
        <w:t>reduce energy demand.</w:t>
      </w:r>
    </w:p>
    <w:p w14:paraId="7369545C" w14:textId="77777777" w:rsidR="00795237" w:rsidRDefault="00795237" w:rsidP="00DC056C">
      <w:pPr>
        <w:spacing w:before="120"/>
        <w:rPr>
          <w:rFonts w:cstheme="minorHAnsi"/>
          <w:sz w:val="28"/>
          <w:szCs w:val="28"/>
        </w:rPr>
      </w:pPr>
    </w:p>
    <w:p w14:paraId="7B2A7C55" w14:textId="77777777" w:rsidR="00795237" w:rsidRDefault="00795237" w:rsidP="00DC056C">
      <w:pPr>
        <w:spacing w:before="120"/>
        <w:rPr>
          <w:rFonts w:cstheme="minorHAnsi"/>
          <w:sz w:val="28"/>
          <w:szCs w:val="28"/>
        </w:rPr>
      </w:pPr>
    </w:p>
    <w:p w14:paraId="63E94E18" w14:textId="77777777" w:rsidR="00795237" w:rsidRDefault="00795237" w:rsidP="00DC056C">
      <w:pPr>
        <w:spacing w:before="120"/>
        <w:rPr>
          <w:rFonts w:cstheme="minorHAnsi"/>
          <w:sz w:val="28"/>
          <w:szCs w:val="28"/>
        </w:rPr>
      </w:pPr>
    </w:p>
    <w:p w14:paraId="471341DC" w14:textId="77777777" w:rsidR="00795237" w:rsidRDefault="00795237" w:rsidP="00DC056C">
      <w:pPr>
        <w:spacing w:before="120"/>
        <w:rPr>
          <w:rFonts w:cstheme="minorHAnsi"/>
          <w:sz w:val="28"/>
          <w:szCs w:val="28"/>
        </w:rPr>
      </w:pPr>
    </w:p>
    <w:p w14:paraId="7ABDC67C" w14:textId="3FCF80D1" w:rsidR="00795237" w:rsidRDefault="00E62908" w:rsidP="009076CA">
      <w:pPr>
        <w:spacing w:before="120"/>
        <w:ind w:left="709"/>
        <w:rPr>
          <w:rFonts w:ascii="Arial" w:hAnsi="Arial" w:cs="Arial"/>
          <w:b/>
          <w:bCs/>
        </w:rPr>
      </w:pPr>
      <w:r w:rsidRPr="00503F96">
        <w:rPr>
          <w:rFonts w:cs="Arial"/>
          <w:b/>
          <w:bCs/>
          <w:noProof/>
        </w:rPr>
        <w:drawing>
          <wp:anchor distT="0" distB="0" distL="114300" distR="114300" simplePos="0" relativeHeight="251660288" behindDoc="0" locked="0" layoutInCell="1" allowOverlap="1" wp14:anchorId="31B98A82" wp14:editId="7B5C4E51">
            <wp:simplePos x="0" y="0"/>
            <wp:positionH relativeFrom="margin">
              <wp:posOffset>408115</wp:posOffset>
            </wp:positionH>
            <wp:positionV relativeFrom="paragraph">
              <wp:posOffset>167005</wp:posOffset>
            </wp:positionV>
            <wp:extent cx="971550" cy="971550"/>
            <wp:effectExtent l="0" t="0" r="0" b="0"/>
            <wp:wrapNone/>
            <wp:docPr id="1219711535" name="Picture 1219711535"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711535" name="Picture 1219711535" descr="A qr code on a white backgroun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00291CCD">
        <w:rPr>
          <w:rFonts w:ascii="Arial" w:hAnsi="Arial" w:cs="Arial"/>
          <w:b/>
          <w:bCs/>
        </w:rPr>
        <w:t>St Catherine’s Consultation QR Code</w:t>
      </w:r>
    </w:p>
    <w:p w14:paraId="1F9E3BD1" w14:textId="5F64F9C9" w:rsidR="00E62908" w:rsidRDefault="00E62908" w:rsidP="009076CA">
      <w:pPr>
        <w:spacing w:before="120"/>
        <w:ind w:left="709"/>
        <w:rPr>
          <w:rFonts w:cstheme="minorHAnsi"/>
          <w:sz w:val="28"/>
          <w:szCs w:val="28"/>
        </w:rPr>
      </w:pPr>
    </w:p>
    <w:p w14:paraId="5B4ECF3D" w14:textId="77777777" w:rsidR="00795237" w:rsidRDefault="00795237" w:rsidP="009076CA">
      <w:pPr>
        <w:spacing w:before="120"/>
        <w:ind w:left="709"/>
        <w:rPr>
          <w:rFonts w:cstheme="minorHAnsi"/>
          <w:sz w:val="28"/>
          <w:szCs w:val="28"/>
        </w:rPr>
      </w:pPr>
    </w:p>
    <w:p w14:paraId="02F50B20" w14:textId="77777777" w:rsidR="00E62908" w:rsidRDefault="00E62908" w:rsidP="00DC056C">
      <w:pPr>
        <w:spacing w:before="120"/>
        <w:rPr>
          <w:rFonts w:cstheme="minorHAnsi"/>
          <w:sz w:val="28"/>
          <w:szCs w:val="28"/>
        </w:rPr>
      </w:pPr>
    </w:p>
    <w:p w14:paraId="3FF43C31" w14:textId="77777777" w:rsidR="00795237" w:rsidRPr="00E334AB" w:rsidRDefault="00795237" w:rsidP="00795237">
      <w:pPr>
        <w:pStyle w:val="Heading2"/>
        <w:shd w:val="clear" w:color="auto" w:fill="FFFFFF"/>
        <w:spacing w:before="588" w:after="285"/>
        <w:ind w:left="720"/>
        <w:rPr>
          <w:rFonts w:ascii="Lato" w:eastAsia="Times New Roman" w:hAnsi="Lato"/>
          <w:color w:val="000000"/>
          <w:sz w:val="24"/>
          <w:szCs w:val="24"/>
        </w:rPr>
      </w:pPr>
      <w:r w:rsidRPr="00E334AB">
        <w:rPr>
          <w:rFonts w:ascii="Lato" w:eastAsia="Times New Roman" w:hAnsi="Lato"/>
          <w:b/>
          <w:bCs/>
          <w:color w:val="000000"/>
          <w:sz w:val="24"/>
          <w:szCs w:val="24"/>
        </w:rPr>
        <w:t>Need a different language or format?</w:t>
      </w:r>
    </w:p>
    <w:p w14:paraId="17B5F613" w14:textId="77777777" w:rsidR="00795237" w:rsidRDefault="00795237" w:rsidP="00795237">
      <w:pPr>
        <w:pStyle w:val="NormalWeb"/>
        <w:shd w:val="clear" w:color="auto" w:fill="FFFFFF"/>
        <w:spacing w:before="0" w:beforeAutospacing="0" w:after="392" w:afterAutospacing="0"/>
        <w:ind w:left="720"/>
        <w:rPr>
          <w:rFonts w:ascii="Lato" w:eastAsiaTheme="minorHAnsi" w:hAnsi="Lato"/>
          <w:color w:val="000000"/>
          <w:sz w:val="29"/>
          <w:szCs w:val="29"/>
        </w:rPr>
      </w:pPr>
      <w:r>
        <w:rPr>
          <w:rFonts w:ascii="Lato" w:hAnsi="Lato"/>
          <w:noProof/>
          <w:color w:val="000000"/>
          <w:sz w:val="29"/>
          <w:szCs w:val="29"/>
        </w:rPr>
        <w:drawing>
          <wp:inline distT="0" distB="0" distL="0" distR="0" wp14:anchorId="3F8EFFAF" wp14:editId="6BF3AB52">
            <wp:extent cx="1664970" cy="873760"/>
            <wp:effectExtent l="0" t="0" r="11430" b="2540"/>
            <wp:docPr id="1156978344" name="Picture 1156978344" descr="Happy to Tran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to Translat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64970" cy="873760"/>
                    </a:xfrm>
                    <a:prstGeom prst="rect">
                      <a:avLst/>
                    </a:prstGeom>
                    <a:noFill/>
                    <a:ln>
                      <a:noFill/>
                    </a:ln>
                  </pic:spPr>
                </pic:pic>
              </a:graphicData>
            </a:graphic>
          </wp:inline>
        </w:drawing>
      </w:r>
    </w:p>
    <w:p w14:paraId="3AADFB50" w14:textId="66BBE65F" w:rsidR="00795237" w:rsidRPr="00E334AB" w:rsidRDefault="00795237" w:rsidP="00795237">
      <w:pPr>
        <w:pStyle w:val="NormalWeb"/>
        <w:shd w:val="clear" w:color="auto" w:fill="FFFFFF"/>
        <w:spacing w:before="0" w:beforeAutospacing="0" w:after="392" w:afterAutospacing="0"/>
        <w:ind w:left="720"/>
        <w:rPr>
          <w:rFonts w:ascii="Lato" w:hAnsi="Lato"/>
          <w:color w:val="000000"/>
        </w:rPr>
      </w:pPr>
      <w:r w:rsidRPr="00E334AB">
        <w:rPr>
          <w:rFonts w:ascii="Lato" w:hAnsi="Lato"/>
          <w:color w:val="000000"/>
        </w:rPr>
        <w:t>Please contact the Interpretation and Translation Service at </w:t>
      </w:r>
      <w:hyperlink r:id="rId19" w:tgtFrame="_blank" w:tooltip="mailto:its@edinburgh.gov.uk" w:history="1">
        <w:r w:rsidRPr="00E334AB">
          <w:rPr>
            <w:rStyle w:val="Hyperlink"/>
            <w:rFonts w:ascii="Lato" w:hAnsi="Lato"/>
            <w:color w:val="0055CC"/>
          </w:rPr>
          <w:t>its@edinburgh.gov.uk</w:t>
        </w:r>
      </w:hyperlink>
      <w:r w:rsidRPr="00E334AB">
        <w:rPr>
          <w:rFonts w:ascii="Lato" w:hAnsi="Lato"/>
          <w:color w:val="000000"/>
        </w:rPr>
        <w:t> quoting the unique reference </w:t>
      </w:r>
      <w:r w:rsidRPr="00E334AB">
        <w:rPr>
          <w:rStyle w:val="Strong"/>
          <w:rFonts w:ascii="Lato" w:hAnsi="Lato"/>
          <w:color w:val="000000"/>
        </w:rPr>
        <w:t>23-9036</w:t>
      </w:r>
      <w:r>
        <w:rPr>
          <w:rStyle w:val="Strong"/>
          <w:rFonts w:ascii="Lato" w:hAnsi="Lato"/>
          <w:color w:val="000000"/>
        </w:rPr>
        <w:t>E</w:t>
      </w:r>
    </w:p>
    <w:sectPr w:rsidR="00795237" w:rsidRPr="00E334AB" w:rsidSect="007A6E3F">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6A98A" w14:textId="77777777" w:rsidR="00C90B94" w:rsidRDefault="00C90B94" w:rsidP="00B3450E">
      <w:pPr>
        <w:spacing w:after="0" w:line="240" w:lineRule="auto"/>
      </w:pPr>
      <w:r>
        <w:separator/>
      </w:r>
    </w:p>
  </w:endnote>
  <w:endnote w:type="continuationSeparator" w:id="0">
    <w:p w14:paraId="10D42EF2" w14:textId="77777777" w:rsidR="00C90B94" w:rsidRDefault="00C90B94" w:rsidP="00B3450E">
      <w:pPr>
        <w:spacing w:after="0" w:line="240" w:lineRule="auto"/>
      </w:pPr>
      <w:r>
        <w:continuationSeparator/>
      </w:r>
    </w:p>
  </w:endnote>
  <w:endnote w:type="continuationNotice" w:id="1">
    <w:p w14:paraId="6ED8AA1A" w14:textId="77777777" w:rsidR="00C90B94" w:rsidRDefault="00C90B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C8F9" w14:textId="6FA90B67" w:rsidR="003800BA" w:rsidRPr="00493E66" w:rsidRDefault="008247AB" w:rsidP="00493E66">
    <w:pPr>
      <w:pStyle w:val="Footer"/>
      <w:jc w:val="right"/>
      <w:rPr>
        <w:b/>
        <w:bCs/>
      </w:rPr>
    </w:pPr>
    <w:hyperlink w:anchor="TOP" w:history="1">
      <w:r w:rsidR="00493E66" w:rsidRPr="00FD2280">
        <w:rPr>
          <w:rStyle w:val="Hyperlink"/>
          <w:b/>
          <w:bCs/>
        </w:rPr>
        <w:t>RETURN TO TOP</w:t>
      </w:r>
    </w:hyperlink>
  </w:p>
  <w:p w14:paraId="0773C14D" w14:textId="77777777" w:rsidR="006156EC" w:rsidRDefault="00615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6BF8A" w14:textId="77777777" w:rsidR="00C90B94" w:rsidRDefault="00C90B94" w:rsidP="00B3450E">
      <w:pPr>
        <w:spacing w:after="0" w:line="240" w:lineRule="auto"/>
      </w:pPr>
      <w:r>
        <w:separator/>
      </w:r>
    </w:p>
  </w:footnote>
  <w:footnote w:type="continuationSeparator" w:id="0">
    <w:p w14:paraId="141B2A74" w14:textId="77777777" w:rsidR="00C90B94" w:rsidRDefault="00C90B94" w:rsidP="00B3450E">
      <w:pPr>
        <w:spacing w:after="0" w:line="240" w:lineRule="auto"/>
      </w:pPr>
      <w:r>
        <w:continuationSeparator/>
      </w:r>
    </w:p>
  </w:footnote>
  <w:footnote w:type="continuationNotice" w:id="1">
    <w:p w14:paraId="19F914E6" w14:textId="77777777" w:rsidR="00C90B94" w:rsidRDefault="00C90B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9D2"/>
    <w:multiLevelType w:val="hybridMultilevel"/>
    <w:tmpl w:val="9DE2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40468"/>
    <w:multiLevelType w:val="hybridMultilevel"/>
    <w:tmpl w:val="90F0B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0923CA"/>
    <w:multiLevelType w:val="hybridMultilevel"/>
    <w:tmpl w:val="2D92C4D2"/>
    <w:lvl w:ilvl="0" w:tplc="08090001">
      <w:start w:val="1"/>
      <w:numFmt w:val="bullet"/>
      <w:lvlText w:val=""/>
      <w:lvlJc w:val="left"/>
      <w:pPr>
        <w:ind w:left="1287" w:hanging="360"/>
      </w:pPr>
      <w:rPr>
        <w:rFonts w:ascii="Symbol" w:hAnsi="Symbol" w:hint="default"/>
      </w:rPr>
    </w:lvl>
    <w:lvl w:ilvl="1" w:tplc="5EC8B4C0">
      <w:start w:val="2"/>
      <w:numFmt w:val="bullet"/>
      <w:lvlText w:val="•"/>
      <w:lvlJc w:val="left"/>
      <w:pPr>
        <w:ind w:left="2007" w:hanging="360"/>
      </w:pPr>
      <w:rPr>
        <w:rFonts w:ascii="Arial" w:eastAsiaTheme="minorHAnsi"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7376DE4"/>
    <w:multiLevelType w:val="hybridMultilevel"/>
    <w:tmpl w:val="11704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255F3E"/>
    <w:multiLevelType w:val="hybridMultilevel"/>
    <w:tmpl w:val="0D48F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006F50"/>
    <w:multiLevelType w:val="multilevel"/>
    <w:tmpl w:val="5FB6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B7D22"/>
    <w:multiLevelType w:val="hybridMultilevel"/>
    <w:tmpl w:val="C94CF0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CF29DB"/>
    <w:multiLevelType w:val="hybridMultilevel"/>
    <w:tmpl w:val="7D4C6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874F89"/>
    <w:multiLevelType w:val="multilevel"/>
    <w:tmpl w:val="1696E20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3D85C96"/>
    <w:multiLevelType w:val="hybridMultilevel"/>
    <w:tmpl w:val="3BBE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050A3"/>
    <w:multiLevelType w:val="multilevel"/>
    <w:tmpl w:val="F976CFC0"/>
    <w:lvl w:ilvl="0">
      <w:start w:val="1"/>
      <w:numFmt w:val="decimal"/>
      <w:lvlText w:val="%1"/>
      <w:lvlJc w:val="left"/>
      <w:pPr>
        <w:ind w:left="1080" w:hanging="720"/>
      </w:pPr>
      <w:rPr>
        <w:rFonts w:ascii="Arial" w:hAnsi="Arial" w:cs="Arial" w:hint="default"/>
        <w:b/>
        <w:bCs/>
        <w:sz w:val="28"/>
        <w:szCs w:val="28"/>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C57842"/>
    <w:multiLevelType w:val="hybridMultilevel"/>
    <w:tmpl w:val="60369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DF1126"/>
    <w:multiLevelType w:val="hybridMultilevel"/>
    <w:tmpl w:val="6E24C6CA"/>
    <w:lvl w:ilvl="0" w:tplc="A30A35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F303DA"/>
    <w:multiLevelType w:val="hybridMultilevel"/>
    <w:tmpl w:val="D9227218"/>
    <w:lvl w:ilvl="0" w:tplc="08090001">
      <w:start w:val="1"/>
      <w:numFmt w:val="bullet"/>
      <w:lvlText w:val=""/>
      <w:lvlJc w:val="left"/>
      <w:pPr>
        <w:ind w:left="-255" w:hanging="360"/>
      </w:pPr>
      <w:rPr>
        <w:rFonts w:ascii="Symbol" w:hAnsi="Symbol" w:hint="default"/>
      </w:rPr>
    </w:lvl>
    <w:lvl w:ilvl="1" w:tplc="08090003" w:tentative="1">
      <w:start w:val="1"/>
      <w:numFmt w:val="bullet"/>
      <w:lvlText w:val="o"/>
      <w:lvlJc w:val="left"/>
      <w:pPr>
        <w:ind w:left="465" w:hanging="360"/>
      </w:pPr>
      <w:rPr>
        <w:rFonts w:ascii="Courier New" w:hAnsi="Courier New" w:cs="Courier New" w:hint="default"/>
      </w:rPr>
    </w:lvl>
    <w:lvl w:ilvl="2" w:tplc="08090005" w:tentative="1">
      <w:start w:val="1"/>
      <w:numFmt w:val="bullet"/>
      <w:lvlText w:val=""/>
      <w:lvlJc w:val="left"/>
      <w:pPr>
        <w:ind w:left="1185" w:hanging="360"/>
      </w:pPr>
      <w:rPr>
        <w:rFonts w:ascii="Wingdings" w:hAnsi="Wingdings" w:hint="default"/>
      </w:rPr>
    </w:lvl>
    <w:lvl w:ilvl="3" w:tplc="08090001" w:tentative="1">
      <w:start w:val="1"/>
      <w:numFmt w:val="bullet"/>
      <w:lvlText w:val=""/>
      <w:lvlJc w:val="left"/>
      <w:pPr>
        <w:ind w:left="1905" w:hanging="360"/>
      </w:pPr>
      <w:rPr>
        <w:rFonts w:ascii="Symbol" w:hAnsi="Symbol" w:hint="default"/>
      </w:rPr>
    </w:lvl>
    <w:lvl w:ilvl="4" w:tplc="08090003" w:tentative="1">
      <w:start w:val="1"/>
      <w:numFmt w:val="bullet"/>
      <w:lvlText w:val="o"/>
      <w:lvlJc w:val="left"/>
      <w:pPr>
        <w:ind w:left="2625" w:hanging="360"/>
      </w:pPr>
      <w:rPr>
        <w:rFonts w:ascii="Courier New" w:hAnsi="Courier New" w:cs="Courier New" w:hint="default"/>
      </w:rPr>
    </w:lvl>
    <w:lvl w:ilvl="5" w:tplc="08090005" w:tentative="1">
      <w:start w:val="1"/>
      <w:numFmt w:val="bullet"/>
      <w:lvlText w:val=""/>
      <w:lvlJc w:val="left"/>
      <w:pPr>
        <w:ind w:left="3345" w:hanging="360"/>
      </w:pPr>
      <w:rPr>
        <w:rFonts w:ascii="Wingdings" w:hAnsi="Wingdings" w:hint="default"/>
      </w:rPr>
    </w:lvl>
    <w:lvl w:ilvl="6" w:tplc="08090001" w:tentative="1">
      <w:start w:val="1"/>
      <w:numFmt w:val="bullet"/>
      <w:lvlText w:val=""/>
      <w:lvlJc w:val="left"/>
      <w:pPr>
        <w:ind w:left="4065" w:hanging="360"/>
      </w:pPr>
      <w:rPr>
        <w:rFonts w:ascii="Symbol" w:hAnsi="Symbol" w:hint="default"/>
      </w:rPr>
    </w:lvl>
    <w:lvl w:ilvl="7" w:tplc="08090003" w:tentative="1">
      <w:start w:val="1"/>
      <w:numFmt w:val="bullet"/>
      <w:lvlText w:val="o"/>
      <w:lvlJc w:val="left"/>
      <w:pPr>
        <w:ind w:left="4785" w:hanging="360"/>
      </w:pPr>
      <w:rPr>
        <w:rFonts w:ascii="Courier New" w:hAnsi="Courier New" w:cs="Courier New" w:hint="default"/>
      </w:rPr>
    </w:lvl>
    <w:lvl w:ilvl="8" w:tplc="08090005" w:tentative="1">
      <w:start w:val="1"/>
      <w:numFmt w:val="bullet"/>
      <w:lvlText w:val=""/>
      <w:lvlJc w:val="left"/>
      <w:pPr>
        <w:ind w:left="5505" w:hanging="360"/>
      </w:pPr>
      <w:rPr>
        <w:rFonts w:ascii="Wingdings" w:hAnsi="Wingdings" w:hint="default"/>
      </w:rPr>
    </w:lvl>
  </w:abstractNum>
  <w:abstractNum w:abstractNumId="14" w15:restartNumberingAfterBreak="0">
    <w:nsid w:val="41CE3195"/>
    <w:multiLevelType w:val="hybridMultilevel"/>
    <w:tmpl w:val="A3B61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860262"/>
    <w:multiLevelType w:val="multilevel"/>
    <w:tmpl w:val="4B64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FD108C"/>
    <w:multiLevelType w:val="hybridMultilevel"/>
    <w:tmpl w:val="1DB27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F17F7"/>
    <w:multiLevelType w:val="hybridMultilevel"/>
    <w:tmpl w:val="2CA87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D45444"/>
    <w:multiLevelType w:val="multilevel"/>
    <w:tmpl w:val="E46456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C917B26"/>
    <w:multiLevelType w:val="multilevel"/>
    <w:tmpl w:val="4AE0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A25C64"/>
    <w:multiLevelType w:val="hybridMultilevel"/>
    <w:tmpl w:val="812E2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BA7451"/>
    <w:multiLevelType w:val="hybridMultilevel"/>
    <w:tmpl w:val="3D429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6D4BB4"/>
    <w:multiLevelType w:val="hybridMultilevel"/>
    <w:tmpl w:val="F4AC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1704B1"/>
    <w:multiLevelType w:val="hybridMultilevel"/>
    <w:tmpl w:val="48AC5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2C7E0B"/>
    <w:multiLevelType w:val="multilevel"/>
    <w:tmpl w:val="7AF0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5647B2"/>
    <w:multiLevelType w:val="hybridMultilevel"/>
    <w:tmpl w:val="530C7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45157052">
    <w:abstractNumId w:val="12"/>
  </w:num>
  <w:num w:numId="2" w16cid:durableId="84500458">
    <w:abstractNumId w:val="17"/>
  </w:num>
  <w:num w:numId="3" w16cid:durableId="908927040">
    <w:abstractNumId w:val="23"/>
  </w:num>
  <w:num w:numId="4" w16cid:durableId="2096048287">
    <w:abstractNumId w:val="22"/>
  </w:num>
  <w:num w:numId="5" w16cid:durableId="1420175336">
    <w:abstractNumId w:val="25"/>
  </w:num>
  <w:num w:numId="6" w16cid:durableId="258569476">
    <w:abstractNumId w:val="7"/>
  </w:num>
  <w:num w:numId="7" w16cid:durableId="1676684106">
    <w:abstractNumId w:val="11"/>
  </w:num>
  <w:num w:numId="8" w16cid:durableId="255987484">
    <w:abstractNumId w:val="6"/>
  </w:num>
  <w:num w:numId="9" w16cid:durableId="890269839">
    <w:abstractNumId w:val="9"/>
  </w:num>
  <w:num w:numId="10" w16cid:durableId="2126459441">
    <w:abstractNumId w:val="18"/>
  </w:num>
  <w:num w:numId="11" w16cid:durableId="397439176">
    <w:abstractNumId w:val="19"/>
  </w:num>
  <w:num w:numId="12" w16cid:durableId="1419206604">
    <w:abstractNumId w:val="15"/>
  </w:num>
  <w:num w:numId="13" w16cid:durableId="727000755">
    <w:abstractNumId w:val="24"/>
  </w:num>
  <w:num w:numId="14" w16cid:durableId="1578318712">
    <w:abstractNumId w:val="5"/>
  </w:num>
  <w:num w:numId="15" w16cid:durableId="680402047">
    <w:abstractNumId w:val="16"/>
  </w:num>
  <w:num w:numId="16" w16cid:durableId="1127429642">
    <w:abstractNumId w:val="20"/>
  </w:num>
  <w:num w:numId="17" w16cid:durableId="992294619">
    <w:abstractNumId w:val="8"/>
  </w:num>
  <w:num w:numId="18" w16cid:durableId="2040162701">
    <w:abstractNumId w:val="21"/>
  </w:num>
  <w:num w:numId="19" w16cid:durableId="1629700438">
    <w:abstractNumId w:val="3"/>
  </w:num>
  <w:num w:numId="20" w16cid:durableId="698164003">
    <w:abstractNumId w:val="1"/>
  </w:num>
  <w:num w:numId="21" w16cid:durableId="174346098">
    <w:abstractNumId w:val="14"/>
  </w:num>
  <w:num w:numId="22" w16cid:durableId="1194923858">
    <w:abstractNumId w:val="4"/>
  </w:num>
  <w:num w:numId="23" w16cid:durableId="1360274917">
    <w:abstractNumId w:val="10"/>
  </w:num>
  <w:num w:numId="24" w16cid:durableId="670061842">
    <w:abstractNumId w:val="2"/>
  </w:num>
  <w:num w:numId="25" w16cid:durableId="1874004194">
    <w:abstractNumId w:val="0"/>
  </w:num>
  <w:num w:numId="26" w16cid:durableId="2039161612">
    <w:abstractNumId w:val="13"/>
  </w:num>
  <w:num w:numId="27" w16cid:durableId="18541056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97"/>
    <w:rsid w:val="00000052"/>
    <w:rsid w:val="00000F49"/>
    <w:rsid w:val="000032E4"/>
    <w:rsid w:val="00006328"/>
    <w:rsid w:val="0000647A"/>
    <w:rsid w:val="00006E54"/>
    <w:rsid w:val="0000736F"/>
    <w:rsid w:val="00010B49"/>
    <w:rsid w:val="0001107D"/>
    <w:rsid w:val="00011E7A"/>
    <w:rsid w:val="000133DA"/>
    <w:rsid w:val="00013D17"/>
    <w:rsid w:val="0001515E"/>
    <w:rsid w:val="0001696F"/>
    <w:rsid w:val="00017148"/>
    <w:rsid w:val="00017F41"/>
    <w:rsid w:val="000231DF"/>
    <w:rsid w:val="0002327E"/>
    <w:rsid w:val="00023B49"/>
    <w:rsid w:val="000266AC"/>
    <w:rsid w:val="00030692"/>
    <w:rsid w:val="000310C9"/>
    <w:rsid w:val="0003303A"/>
    <w:rsid w:val="00033899"/>
    <w:rsid w:val="00035634"/>
    <w:rsid w:val="00035E58"/>
    <w:rsid w:val="00036066"/>
    <w:rsid w:val="000377E0"/>
    <w:rsid w:val="00040E4B"/>
    <w:rsid w:val="000417E2"/>
    <w:rsid w:val="0004574D"/>
    <w:rsid w:val="00046302"/>
    <w:rsid w:val="00046EF5"/>
    <w:rsid w:val="00050AA0"/>
    <w:rsid w:val="00050B34"/>
    <w:rsid w:val="000521FB"/>
    <w:rsid w:val="000524EA"/>
    <w:rsid w:val="00053D69"/>
    <w:rsid w:val="00054138"/>
    <w:rsid w:val="000558DE"/>
    <w:rsid w:val="00061E44"/>
    <w:rsid w:val="00061E83"/>
    <w:rsid w:val="000630D4"/>
    <w:rsid w:val="0007001B"/>
    <w:rsid w:val="00070CD8"/>
    <w:rsid w:val="00073890"/>
    <w:rsid w:val="00075414"/>
    <w:rsid w:val="000765F5"/>
    <w:rsid w:val="00077AA1"/>
    <w:rsid w:val="00080078"/>
    <w:rsid w:val="000809C6"/>
    <w:rsid w:val="00082293"/>
    <w:rsid w:val="000827D3"/>
    <w:rsid w:val="0008326D"/>
    <w:rsid w:val="0008360B"/>
    <w:rsid w:val="0008374C"/>
    <w:rsid w:val="00086A71"/>
    <w:rsid w:val="00086F9D"/>
    <w:rsid w:val="0008750A"/>
    <w:rsid w:val="00090EE9"/>
    <w:rsid w:val="00091001"/>
    <w:rsid w:val="000920AA"/>
    <w:rsid w:val="00092950"/>
    <w:rsid w:val="00092C85"/>
    <w:rsid w:val="00095963"/>
    <w:rsid w:val="00095A23"/>
    <w:rsid w:val="0009659E"/>
    <w:rsid w:val="000969C5"/>
    <w:rsid w:val="00096EA7"/>
    <w:rsid w:val="0009707C"/>
    <w:rsid w:val="000A14CE"/>
    <w:rsid w:val="000A18EB"/>
    <w:rsid w:val="000A1EC8"/>
    <w:rsid w:val="000A2AD0"/>
    <w:rsid w:val="000A30E3"/>
    <w:rsid w:val="000A3145"/>
    <w:rsid w:val="000A49DE"/>
    <w:rsid w:val="000A507A"/>
    <w:rsid w:val="000A5C27"/>
    <w:rsid w:val="000A79F6"/>
    <w:rsid w:val="000B27B7"/>
    <w:rsid w:val="000B2F9E"/>
    <w:rsid w:val="000B397B"/>
    <w:rsid w:val="000B42C8"/>
    <w:rsid w:val="000B6799"/>
    <w:rsid w:val="000B77E2"/>
    <w:rsid w:val="000C234C"/>
    <w:rsid w:val="000C2536"/>
    <w:rsid w:val="000C42BB"/>
    <w:rsid w:val="000C455F"/>
    <w:rsid w:val="000C47D8"/>
    <w:rsid w:val="000C4D2F"/>
    <w:rsid w:val="000C5C2F"/>
    <w:rsid w:val="000C62DE"/>
    <w:rsid w:val="000C65E1"/>
    <w:rsid w:val="000C682B"/>
    <w:rsid w:val="000C6D15"/>
    <w:rsid w:val="000C6D80"/>
    <w:rsid w:val="000C7309"/>
    <w:rsid w:val="000D1E37"/>
    <w:rsid w:val="000D2AA1"/>
    <w:rsid w:val="000D56CB"/>
    <w:rsid w:val="000D5CEB"/>
    <w:rsid w:val="000D7014"/>
    <w:rsid w:val="000D73BF"/>
    <w:rsid w:val="000E1116"/>
    <w:rsid w:val="000E1CC1"/>
    <w:rsid w:val="000E3652"/>
    <w:rsid w:val="000E3CA0"/>
    <w:rsid w:val="000E669D"/>
    <w:rsid w:val="000E6F55"/>
    <w:rsid w:val="000F0EF3"/>
    <w:rsid w:val="000F465C"/>
    <w:rsid w:val="000F4931"/>
    <w:rsid w:val="000F4FA8"/>
    <w:rsid w:val="000F5D74"/>
    <w:rsid w:val="000F5E08"/>
    <w:rsid w:val="000F66CA"/>
    <w:rsid w:val="001002BD"/>
    <w:rsid w:val="001005A4"/>
    <w:rsid w:val="00103468"/>
    <w:rsid w:val="00106E94"/>
    <w:rsid w:val="00107950"/>
    <w:rsid w:val="00107E07"/>
    <w:rsid w:val="00110255"/>
    <w:rsid w:val="001112CF"/>
    <w:rsid w:val="001122FC"/>
    <w:rsid w:val="0011299F"/>
    <w:rsid w:val="00112B81"/>
    <w:rsid w:val="00113165"/>
    <w:rsid w:val="00114220"/>
    <w:rsid w:val="00116B4B"/>
    <w:rsid w:val="00117116"/>
    <w:rsid w:val="00120C43"/>
    <w:rsid w:val="00122B06"/>
    <w:rsid w:val="00123843"/>
    <w:rsid w:val="00126071"/>
    <w:rsid w:val="00126AE4"/>
    <w:rsid w:val="00130055"/>
    <w:rsid w:val="00131061"/>
    <w:rsid w:val="00131343"/>
    <w:rsid w:val="00131758"/>
    <w:rsid w:val="001326CE"/>
    <w:rsid w:val="001346D8"/>
    <w:rsid w:val="001347CA"/>
    <w:rsid w:val="00134E2F"/>
    <w:rsid w:val="00135202"/>
    <w:rsid w:val="00140EC4"/>
    <w:rsid w:val="0014255E"/>
    <w:rsid w:val="00143EA9"/>
    <w:rsid w:val="0014479C"/>
    <w:rsid w:val="00145C72"/>
    <w:rsid w:val="0014690B"/>
    <w:rsid w:val="00146E61"/>
    <w:rsid w:val="00150033"/>
    <w:rsid w:val="00152F17"/>
    <w:rsid w:val="001530B7"/>
    <w:rsid w:val="00155F33"/>
    <w:rsid w:val="00161797"/>
    <w:rsid w:val="00163310"/>
    <w:rsid w:val="001642B6"/>
    <w:rsid w:val="00164AEC"/>
    <w:rsid w:val="00173355"/>
    <w:rsid w:val="00173514"/>
    <w:rsid w:val="00174BCC"/>
    <w:rsid w:val="0017788D"/>
    <w:rsid w:val="00177901"/>
    <w:rsid w:val="00181C41"/>
    <w:rsid w:val="00181D3C"/>
    <w:rsid w:val="001908EC"/>
    <w:rsid w:val="00191015"/>
    <w:rsid w:val="0019260A"/>
    <w:rsid w:val="001939A5"/>
    <w:rsid w:val="00193FBE"/>
    <w:rsid w:val="00194757"/>
    <w:rsid w:val="001A04E2"/>
    <w:rsid w:val="001A1E96"/>
    <w:rsid w:val="001A4D6E"/>
    <w:rsid w:val="001A7A56"/>
    <w:rsid w:val="001B055A"/>
    <w:rsid w:val="001B2043"/>
    <w:rsid w:val="001B3319"/>
    <w:rsid w:val="001B521A"/>
    <w:rsid w:val="001B7E60"/>
    <w:rsid w:val="001C01B8"/>
    <w:rsid w:val="001C032C"/>
    <w:rsid w:val="001C065C"/>
    <w:rsid w:val="001C0B06"/>
    <w:rsid w:val="001C3B44"/>
    <w:rsid w:val="001C3CBD"/>
    <w:rsid w:val="001C479C"/>
    <w:rsid w:val="001C5888"/>
    <w:rsid w:val="001C6298"/>
    <w:rsid w:val="001D07F5"/>
    <w:rsid w:val="001D1752"/>
    <w:rsid w:val="001D4003"/>
    <w:rsid w:val="001D441D"/>
    <w:rsid w:val="001D5FDE"/>
    <w:rsid w:val="001D76AD"/>
    <w:rsid w:val="001D78A0"/>
    <w:rsid w:val="001E0E76"/>
    <w:rsid w:val="001E249E"/>
    <w:rsid w:val="001E2DBB"/>
    <w:rsid w:val="001E34F5"/>
    <w:rsid w:val="001E56DC"/>
    <w:rsid w:val="001F0BDF"/>
    <w:rsid w:val="001F1AF8"/>
    <w:rsid w:val="001F2B27"/>
    <w:rsid w:val="001F5080"/>
    <w:rsid w:val="001F59AB"/>
    <w:rsid w:val="0020101A"/>
    <w:rsid w:val="00202408"/>
    <w:rsid w:val="002024EC"/>
    <w:rsid w:val="0020343A"/>
    <w:rsid w:val="00203A59"/>
    <w:rsid w:val="002049B9"/>
    <w:rsid w:val="00204D71"/>
    <w:rsid w:val="00205201"/>
    <w:rsid w:val="00206C07"/>
    <w:rsid w:val="002071A2"/>
    <w:rsid w:val="002119D4"/>
    <w:rsid w:val="00214AA8"/>
    <w:rsid w:val="00214ED8"/>
    <w:rsid w:val="002154DB"/>
    <w:rsid w:val="00220C5E"/>
    <w:rsid w:val="002216F9"/>
    <w:rsid w:val="00221EF1"/>
    <w:rsid w:val="0022373E"/>
    <w:rsid w:val="00223B7D"/>
    <w:rsid w:val="00230721"/>
    <w:rsid w:val="00231EF2"/>
    <w:rsid w:val="002336CE"/>
    <w:rsid w:val="00234000"/>
    <w:rsid w:val="0023580C"/>
    <w:rsid w:val="00235859"/>
    <w:rsid w:val="0023725E"/>
    <w:rsid w:val="0023792A"/>
    <w:rsid w:val="0024028B"/>
    <w:rsid w:val="00241B97"/>
    <w:rsid w:val="00241BD2"/>
    <w:rsid w:val="00242A77"/>
    <w:rsid w:val="00243AA7"/>
    <w:rsid w:val="00243FFF"/>
    <w:rsid w:val="0024750B"/>
    <w:rsid w:val="00250204"/>
    <w:rsid w:val="002502D1"/>
    <w:rsid w:val="0025399B"/>
    <w:rsid w:val="00255658"/>
    <w:rsid w:val="002561CC"/>
    <w:rsid w:val="00256BB9"/>
    <w:rsid w:val="00260732"/>
    <w:rsid w:val="00262027"/>
    <w:rsid w:val="002654AB"/>
    <w:rsid w:val="00267B6E"/>
    <w:rsid w:val="002706CA"/>
    <w:rsid w:val="0027260F"/>
    <w:rsid w:val="00273896"/>
    <w:rsid w:val="00274D7C"/>
    <w:rsid w:val="002763CB"/>
    <w:rsid w:val="002779EA"/>
    <w:rsid w:val="00277B2E"/>
    <w:rsid w:val="002811D9"/>
    <w:rsid w:val="00281498"/>
    <w:rsid w:val="00281735"/>
    <w:rsid w:val="0028206D"/>
    <w:rsid w:val="002826E8"/>
    <w:rsid w:val="0028277E"/>
    <w:rsid w:val="00291CCD"/>
    <w:rsid w:val="002955EB"/>
    <w:rsid w:val="00295B0E"/>
    <w:rsid w:val="002968D5"/>
    <w:rsid w:val="00297447"/>
    <w:rsid w:val="002A49FE"/>
    <w:rsid w:val="002A627E"/>
    <w:rsid w:val="002B09BC"/>
    <w:rsid w:val="002B1692"/>
    <w:rsid w:val="002B1778"/>
    <w:rsid w:val="002B2C4B"/>
    <w:rsid w:val="002B3A84"/>
    <w:rsid w:val="002B4B54"/>
    <w:rsid w:val="002B66F2"/>
    <w:rsid w:val="002B7353"/>
    <w:rsid w:val="002B778E"/>
    <w:rsid w:val="002B7F66"/>
    <w:rsid w:val="002C11D9"/>
    <w:rsid w:val="002C1BFC"/>
    <w:rsid w:val="002C1D97"/>
    <w:rsid w:val="002C5B7E"/>
    <w:rsid w:val="002C65D3"/>
    <w:rsid w:val="002C75EA"/>
    <w:rsid w:val="002C7D89"/>
    <w:rsid w:val="002C7DDF"/>
    <w:rsid w:val="002D0D91"/>
    <w:rsid w:val="002D416D"/>
    <w:rsid w:val="002D61D6"/>
    <w:rsid w:val="002E00A5"/>
    <w:rsid w:val="002E1978"/>
    <w:rsid w:val="002E1C51"/>
    <w:rsid w:val="002E754D"/>
    <w:rsid w:val="002E7751"/>
    <w:rsid w:val="002F0EB6"/>
    <w:rsid w:val="002F51E8"/>
    <w:rsid w:val="002F7709"/>
    <w:rsid w:val="002F7C1B"/>
    <w:rsid w:val="0030521E"/>
    <w:rsid w:val="00306132"/>
    <w:rsid w:val="003146DD"/>
    <w:rsid w:val="00314B7B"/>
    <w:rsid w:val="00317CE0"/>
    <w:rsid w:val="00322194"/>
    <w:rsid w:val="0032273B"/>
    <w:rsid w:val="00324018"/>
    <w:rsid w:val="00326DF2"/>
    <w:rsid w:val="003328B5"/>
    <w:rsid w:val="0033569C"/>
    <w:rsid w:val="00335821"/>
    <w:rsid w:val="0033620C"/>
    <w:rsid w:val="00337183"/>
    <w:rsid w:val="0033750A"/>
    <w:rsid w:val="00340CDC"/>
    <w:rsid w:val="00341790"/>
    <w:rsid w:val="0034510F"/>
    <w:rsid w:val="003459F0"/>
    <w:rsid w:val="00347EB2"/>
    <w:rsid w:val="00350EC2"/>
    <w:rsid w:val="00351EB6"/>
    <w:rsid w:val="00354356"/>
    <w:rsid w:val="0035447F"/>
    <w:rsid w:val="00355C0C"/>
    <w:rsid w:val="003569B1"/>
    <w:rsid w:val="0035772C"/>
    <w:rsid w:val="003602F3"/>
    <w:rsid w:val="0036059F"/>
    <w:rsid w:val="0036115D"/>
    <w:rsid w:val="0036255A"/>
    <w:rsid w:val="003652E8"/>
    <w:rsid w:val="00365FA4"/>
    <w:rsid w:val="00371A0A"/>
    <w:rsid w:val="00371ECF"/>
    <w:rsid w:val="0037571A"/>
    <w:rsid w:val="00375C1B"/>
    <w:rsid w:val="00375C7F"/>
    <w:rsid w:val="00375F5E"/>
    <w:rsid w:val="00377FF1"/>
    <w:rsid w:val="003800BA"/>
    <w:rsid w:val="003811FD"/>
    <w:rsid w:val="00381FAF"/>
    <w:rsid w:val="00382F5D"/>
    <w:rsid w:val="0038306B"/>
    <w:rsid w:val="0038396A"/>
    <w:rsid w:val="00384489"/>
    <w:rsid w:val="00384FF8"/>
    <w:rsid w:val="003859F5"/>
    <w:rsid w:val="00387B74"/>
    <w:rsid w:val="00390962"/>
    <w:rsid w:val="003936EE"/>
    <w:rsid w:val="00393CD6"/>
    <w:rsid w:val="00396385"/>
    <w:rsid w:val="00397E6E"/>
    <w:rsid w:val="003A259F"/>
    <w:rsid w:val="003A4B02"/>
    <w:rsid w:val="003A4B24"/>
    <w:rsid w:val="003A52AD"/>
    <w:rsid w:val="003A6388"/>
    <w:rsid w:val="003A6D12"/>
    <w:rsid w:val="003A7184"/>
    <w:rsid w:val="003A7ACF"/>
    <w:rsid w:val="003B0F76"/>
    <w:rsid w:val="003B16A7"/>
    <w:rsid w:val="003B1C77"/>
    <w:rsid w:val="003B206B"/>
    <w:rsid w:val="003B3328"/>
    <w:rsid w:val="003B36C7"/>
    <w:rsid w:val="003B39AF"/>
    <w:rsid w:val="003B41EA"/>
    <w:rsid w:val="003B653F"/>
    <w:rsid w:val="003B6F10"/>
    <w:rsid w:val="003B7035"/>
    <w:rsid w:val="003C3E64"/>
    <w:rsid w:val="003C40EB"/>
    <w:rsid w:val="003C63DD"/>
    <w:rsid w:val="003D0454"/>
    <w:rsid w:val="003D0DCD"/>
    <w:rsid w:val="003D303D"/>
    <w:rsid w:val="003D3E44"/>
    <w:rsid w:val="003D51A3"/>
    <w:rsid w:val="003D5A25"/>
    <w:rsid w:val="003D7C9B"/>
    <w:rsid w:val="003D7D26"/>
    <w:rsid w:val="003E02F3"/>
    <w:rsid w:val="003E04AB"/>
    <w:rsid w:val="003E14CD"/>
    <w:rsid w:val="003E16E9"/>
    <w:rsid w:val="003E3200"/>
    <w:rsid w:val="003E606B"/>
    <w:rsid w:val="003E6C6C"/>
    <w:rsid w:val="003E7C9B"/>
    <w:rsid w:val="003F0BF4"/>
    <w:rsid w:val="003F102F"/>
    <w:rsid w:val="003F19E0"/>
    <w:rsid w:val="003F21D2"/>
    <w:rsid w:val="003F67C3"/>
    <w:rsid w:val="003F7346"/>
    <w:rsid w:val="003F75CB"/>
    <w:rsid w:val="003F7B09"/>
    <w:rsid w:val="004014D0"/>
    <w:rsid w:val="00401E0C"/>
    <w:rsid w:val="0040315D"/>
    <w:rsid w:val="0040365E"/>
    <w:rsid w:val="00406044"/>
    <w:rsid w:val="0040638C"/>
    <w:rsid w:val="00406CBA"/>
    <w:rsid w:val="00410532"/>
    <w:rsid w:val="00410788"/>
    <w:rsid w:val="004112E6"/>
    <w:rsid w:val="004121C0"/>
    <w:rsid w:val="004148C4"/>
    <w:rsid w:val="004206B6"/>
    <w:rsid w:val="004206D3"/>
    <w:rsid w:val="00421046"/>
    <w:rsid w:val="0042184C"/>
    <w:rsid w:val="004242CD"/>
    <w:rsid w:val="00425F23"/>
    <w:rsid w:val="00426464"/>
    <w:rsid w:val="0042771C"/>
    <w:rsid w:val="00430714"/>
    <w:rsid w:val="004333C2"/>
    <w:rsid w:val="004338C4"/>
    <w:rsid w:val="00433AB1"/>
    <w:rsid w:val="0043430A"/>
    <w:rsid w:val="0043706E"/>
    <w:rsid w:val="0044146C"/>
    <w:rsid w:val="004429AF"/>
    <w:rsid w:val="00443009"/>
    <w:rsid w:val="00443FFB"/>
    <w:rsid w:val="004450B6"/>
    <w:rsid w:val="0044575A"/>
    <w:rsid w:val="0044578B"/>
    <w:rsid w:val="00445E4D"/>
    <w:rsid w:val="0045051F"/>
    <w:rsid w:val="004548E0"/>
    <w:rsid w:val="00454B01"/>
    <w:rsid w:val="004556F9"/>
    <w:rsid w:val="004562FA"/>
    <w:rsid w:val="004579E4"/>
    <w:rsid w:val="00460B59"/>
    <w:rsid w:val="00463605"/>
    <w:rsid w:val="004643FD"/>
    <w:rsid w:val="0046445C"/>
    <w:rsid w:val="00464D31"/>
    <w:rsid w:val="00466062"/>
    <w:rsid w:val="00467445"/>
    <w:rsid w:val="00467679"/>
    <w:rsid w:val="0046780D"/>
    <w:rsid w:val="0046789F"/>
    <w:rsid w:val="0047426F"/>
    <w:rsid w:val="0047427E"/>
    <w:rsid w:val="00475279"/>
    <w:rsid w:val="00480614"/>
    <w:rsid w:val="004822DB"/>
    <w:rsid w:val="00483EF5"/>
    <w:rsid w:val="00490860"/>
    <w:rsid w:val="00492445"/>
    <w:rsid w:val="00492AF8"/>
    <w:rsid w:val="00493170"/>
    <w:rsid w:val="00493D0B"/>
    <w:rsid w:val="00493E66"/>
    <w:rsid w:val="00497651"/>
    <w:rsid w:val="004A0ED6"/>
    <w:rsid w:val="004A10AA"/>
    <w:rsid w:val="004A2304"/>
    <w:rsid w:val="004A4001"/>
    <w:rsid w:val="004A4F87"/>
    <w:rsid w:val="004A521A"/>
    <w:rsid w:val="004A696C"/>
    <w:rsid w:val="004A6A2F"/>
    <w:rsid w:val="004A73CA"/>
    <w:rsid w:val="004B2E7D"/>
    <w:rsid w:val="004B3AF6"/>
    <w:rsid w:val="004B3E16"/>
    <w:rsid w:val="004B5B39"/>
    <w:rsid w:val="004B5F58"/>
    <w:rsid w:val="004B6381"/>
    <w:rsid w:val="004C009C"/>
    <w:rsid w:val="004C0F98"/>
    <w:rsid w:val="004C41B3"/>
    <w:rsid w:val="004C5A44"/>
    <w:rsid w:val="004C64DC"/>
    <w:rsid w:val="004C6C2F"/>
    <w:rsid w:val="004C6F60"/>
    <w:rsid w:val="004D057F"/>
    <w:rsid w:val="004D204D"/>
    <w:rsid w:val="004D3CCC"/>
    <w:rsid w:val="004E0078"/>
    <w:rsid w:val="004E2A9F"/>
    <w:rsid w:val="004E645B"/>
    <w:rsid w:val="004E74DD"/>
    <w:rsid w:val="004F1A18"/>
    <w:rsid w:val="004F2435"/>
    <w:rsid w:val="004F3727"/>
    <w:rsid w:val="004F545A"/>
    <w:rsid w:val="004F6CF4"/>
    <w:rsid w:val="00502F18"/>
    <w:rsid w:val="0050367A"/>
    <w:rsid w:val="005037FB"/>
    <w:rsid w:val="00504065"/>
    <w:rsid w:val="00505B3C"/>
    <w:rsid w:val="005073F0"/>
    <w:rsid w:val="00507E6D"/>
    <w:rsid w:val="00510270"/>
    <w:rsid w:val="0051031A"/>
    <w:rsid w:val="00510661"/>
    <w:rsid w:val="00510E6F"/>
    <w:rsid w:val="005116DB"/>
    <w:rsid w:val="00512777"/>
    <w:rsid w:val="00513246"/>
    <w:rsid w:val="0051531F"/>
    <w:rsid w:val="00516406"/>
    <w:rsid w:val="0051784A"/>
    <w:rsid w:val="00517F79"/>
    <w:rsid w:val="00520914"/>
    <w:rsid w:val="00522509"/>
    <w:rsid w:val="0052287A"/>
    <w:rsid w:val="00522F84"/>
    <w:rsid w:val="00526EE3"/>
    <w:rsid w:val="00530C24"/>
    <w:rsid w:val="00531F85"/>
    <w:rsid w:val="0053274A"/>
    <w:rsid w:val="00533164"/>
    <w:rsid w:val="00535639"/>
    <w:rsid w:val="00536A05"/>
    <w:rsid w:val="005379FB"/>
    <w:rsid w:val="00541508"/>
    <w:rsid w:val="00542BDE"/>
    <w:rsid w:val="00542CAA"/>
    <w:rsid w:val="00542DF6"/>
    <w:rsid w:val="00546700"/>
    <w:rsid w:val="00550717"/>
    <w:rsid w:val="005521F0"/>
    <w:rsid w:val="00554874"/>
    <w:rsid w:val="005557DC"/>
    <w:rsid w:val="00556A09"/>
    <w:rsid w:val="0056006A"/>
    <w:rsid w:val="00560F5D"/>
    <w:rsid w:val="00562408"/>
    <w:rsid w:val="005624C6"/>
    <w:rsid w:val="00564BA3"/>
    <w:rsid w:val="00572504"/>
    <w:rsid w:val="005741F4"/>
    <w:rsid w:val="00575E03"/>
    <w:rsid w:val="00577307"/>
    <w:rsid w:val="00577A38"/>
    <w:rsid w:val="00577C00"/>
    <w:rsid w:val="0058056C"/>
    <w:rsid w:val="005809B6"/>
    <w:rsid w:val="00580AD2"/>
    <w:rsid w:val="00581C2B"/>
    <w:rsid w:val="00581D5D"/>
    <w:rsid w:val="00582830"/>
    <w:rsid w:val="0058417A"/>
    <w:rsid w:val="00584588"/>
    <w:rsid w:val="00586978"/>
    <w:rsid w:val="00591827"/>
    <w:rsid w:val="005949F2"/>
    <w:rsid w:val="00594A98"/>
    <w:rsid w:val="00595478"/>
    <w:rsid w:val="005A109A"/>
    <w:rsid w:val="005A2650"/>
    <w:rsid w:val="005A469B"/>
    <w:rsid w:val="005B24FF"/>
    <w:rsid w:val="005B2EA9"/>
    <w:rsid w:val="005B2F55"/>
    <w:rsid w:val="005B33F4"/>
    <w:rsid w:val="005B3EF8"/>
    <w:rsid w:val="005B4068"/>
    <w:rsid w:val="005B5B5E"/>
    <w:rsid w:val="005B6401"/>
    <w:rsid w:val="005B7B58"/>
    <w:rsid w:val="005C0CA6"/>
    <w:rsid w:val="005C1AFD"/>
    <w:rsid w:val="005C21D1"/>
    <w:rsid w:val="005C38BB"/>
    <w:rsid w:val="005C429A"/>
    <w:rsid w:val="005C53EE"/>
    <w:rsid w:val="005C5717"/>
    <w:rsid w:val="005C710E"/>
    <w:rsid w:val="005D1F5C"/>
    <w:rsid w:val="005D3CB8"/>
    <w:rsid w:val="005D4239"/>
    <w:rsid w:val="005D4298"/>
    <w:rsid w:val="005D48A8"/>
    <w:rsid w:val="005D5408"/>
    <w:rsid w:val="005D56BA"/>
    <w:rsid w:val="005E1016"/>
    <w:rsid w:val="005E353F"/>
    <w:rsid w:val="005E4573"/>
    <w:rsid w:val="005E5220"/>
    <w:rsid w:val="005F0BBF"/>
    <w:rsid w:val="005F0DC8"/>
    <w:rsid w:val="005F2826"/>
    <w:rsid w:val="005F54F8"/>
    <w:rsid w:val="005F663E"/>
    <w:rsid w:val="00600C4D"/>
    <w:rsid w:val="006016CC"/>
    <w:rsid w:val="0060256F"/>
    <w:rsid w:val="00602D07"/>
    <w:rsid w:val="006033E5"/>
    <w:rsid w:val="00603778"/>
    <w:rsid w:val="00603C81"/>
    <w:rsid w:val="00604580"/>
    <w:rsid w:val="00604789"/>
    <w:rsid w:val="00605187"/>
    <w:rsid w:val="00605F78"/>
    <w:rsid w:val="0060742F"/>
    <w:rsid w:val="0060775A"/>
    <w:rsid w:val="00610B50"/>
    <w:rsid w:val="0061482B"/>
    <w:rsid w:val="006156EC"/>
    <w:rsid w:val="00617BF3"/>
    <w:rsid w:val="0062295F"/>
    <w:rsid w:val="00623223"/>
    <w:rsid w:val="0062342B"/>
    <w:rsid w:val="00625E8F"/>
    <w:rsid w:val="00630F53"/>
    <w:rsid w:val="00632B54"/>
    <w:rsid w:val="00632FB4"/>
    <w:rsid w:val="00635803"/>
    <w:rsid w:val="00635F3F"/>
    <w:rsid w:val="00640046"/>
    <w:rsid w:val="006413A7"/>
    <w:rsid w:val="00642EE4"/>
    <w:rsid w:val="00645309"/>
    <w:rsid w:val="006465DE"/>
    <w:rsid w:val="00652EBA"/>
    <w:rsid w:val="0065376C"/>
    <w:rsid w:val="00655096"/>
    <w:rsid w:val="00655B1A"/>
    <w:rsid w:val="00655DFD"/>
    <w:rsid w:val="0065793C"/>
    <w:rsid w:val="00660A51"/>
    <w:rsid w:val="00663E9A"/>
    <w:rsid w:val="00666008"/>
    <w:rsid w:val="006668CE"/>
    <w:rsid w:val="00667DD4"/>
    <w:rsid w:val="00667EA4"/>
    <w:rsid w:val="00671C7B"/>
    <w:rsid w:val="00671F4D"/>
    <w:rsid w:val="00672429"/>
    <w:rsid w:val="006729D6"/>
    <w:rsid w:val="006730C6"/>
    <w:rsid w:val="00675817"/>
    <w:rsid w:val="006759A0"/>
    <w:rsid w:val="006771C4"/>
    <w:rsid w:val="00680E4A"/>
    <w:rsid w:val="0068136A"/>
    <w:rsid w:val="006823DD"/>
    <w:rsid w:val="00682C18"/>
    <w:rsid w:val="00682CDD"/>
    <w:rsid w:val="00683099"/>
    <w:rsid w:val="00683985"/>
    <w:rsid w:val="00684028"/>
    <w:rsid w:val="006850C6"/>
    <w:rsid w:val="00685D5F"/>
    <w:rsid w:val="00686471"/>
    <w:rsid w:val="00686B68"/>
    <w:rsid w:val="00687716"/>
    <w:rsid w:val="00690016"/>
    <w:rsid w:val="0069168E"/>
    <w:rsid w:val="00692E95"/>
    <w:rsid w:val="00696589"/>
    <w:rsid w:val="006968C3"/>
    <w:rsid w:val="00697B8A"/>
    <w:rsid w:val="00697D44"/>
    <w:rsid w:val="006A0531"/>
    <w:rsid w:val="006A117A"/>
    <w:rsid w:val="006A1B51"/>
    <w:rsid w:val="006A1CFA"/>
    <w:rsid w:val="006A6406"/>
    <w:rsid w:val="006B2009"/>
    <w:rsid w:val="006B287A"/>
    <w:rsid w:val="006B3AA1"/>
    <w:rsid w:val="006B4246"/>
    <w:rsid w:val="006C03E0"/>
    <w:rsid w:val="006C197E"/>
    <w:rsid w:val="006C1B5D"/>
    <w:rsid w:val="006C351E"/>
    <w:rsid w:val="006C5413"/>
    <w:rsid w:val="006D02DA"/>
    <w:rsid w:val="006D64FF"/>
    <w:rsid w:val="006D720C"/>
    <w:rsid w:val="006E0BA2"/>
    <w:rsid w:val="006E0D1E"/>
    <w:rsid w:val="006E20EE"/>
    <w:rsid w:val="006E4A6E"/>
    <w:rsid w:val="006E6227"/>
    <w:rsid w:val="006F0EF3"/>
    <w:rsid w:val="006F38F0"/>
    <w:rsid w:val="006F4B43"/>
    <w:rsid w:val="006F6133"/>
    <w:rsid w:val="007013F5"/>
    <w:rsid w:val="00701464"/>
    <w:rsid w:val="0070146C"/>
    <w:rsid w:val="00701E32"/>
    <w:rsid w:val="00702703"/>
    <w:rsid w:val="00702847"/>
    <w:rsid w:val="00703622"/>
    <w:rsid w:val="00704945"/>
    <w:rsid w:val="00705524"/>
    <w:rsid w:val="00706086"/>
    <w:rsid w:val="00706C6F"/>
    <w:rsid w:val="00707837"/>
    <w:rsid w:val="00711663"/>
    <w:rsid w:val="00714441"/>
    <w:rsid w:val="007169F0"/>
    <w:rsid w:val="00717355"/>
    <w:rsid w:val="00717414"/>
    <w:rsid w:val="00717AD8"/>
    <w:rsid w:val="007204FD"/>
    <w:rsid w:val="00720B8F"/>
    <w:rsid w:val="00720C6C"/>
    <w:rsid w:val="00720D00"/>
    <w:rsid w:val="0072143A"/>
    <w:rsid w:val="0072257D"/>
    <w:rsid w:val="00723AAD"/>
    <w:rsid w:val="00726A0D"/>
    <w:rsid w:val="007278D6"/>
    <w:rsid w:val="007306A7"/>
    <w:rsid w:val="00730B5E"/>
    <w:rsid w:val="00730EC1"/>
    <w:rsid w:val="00731B15"/>
    <w:rsid w:val="00734233"/>
    <w:rsid w:val="007343DB"/>
    <w:rsid w:val="00734934"/>
    <w:rsid w:val="00734B29"/>
    <w:rsid w:val="00736582"/>
    <w:rsid w:val="0073668B"/>
    <w:rsid w:val="007373B8"/>
    <w:rsid w:val="00737A3A"/>
    <w:rsid w:val="00742FA0"/>
    <w:rsid w:val="00750D1F"/>
    <w:rsid w:val="00751326"/>
    <w:rsid w:val="007524DF"/>
    <w:rsid w:val="00754255"/>
    <w:rsid w:val="0075730F"/>
    <w:rsid w:val="007626C3"/>
    <w:rsid w:val="007630D8"/>
    <w:rsid w:val="00764D0C"/>
    <w:rsid w:val="007663DE"/>
    <w:rsid w:val="00767BF7"/>
    <w:rsid w:val="00772287"/>
    <w:rsid w:val="007764CE"/>
    <w:rsid w:val="007766DE"/>
    <w:rsid w:val="00776CE9"/>
    <w:rsid w:val="007776EA"/>
    <w:rsid w:val="00777860"/>
    <w:rsid w:val="00777E78"/>
    <w:rsid w:val="007802EF"/>
    <w:rsid w:val="00781A1F"/>
    <w:rsid w:val="00781AED"/>
    <w:rsid w:val="00783DA1"/>
    <w:rsid w:val="0078616D"/>
    <w:rsid w:val="00786CB0"/>
    <w:rsid w:val="007900DC"/>
    <w:rsid w:val="0079031E"/>
    <w:rsid w:val="007905A8"/>
    <w:rsid w:val="00790637"/>
    <w:rsid w:val="00790F93"/>
    <w:rsid w:val="007910F6"/>
    <w:rsid w:val="007941D7"/>
    <w:rsid w:val="00795237"/>
    <w:rsid w:val="007957F9"/>
    <w:rsid w:val="00795913"/>
    <w:rsid w:val="00797FE1"/>
    <w:rsid w:val="007A1053"/>
    <w:rsid w:val="007A2630"/>
    <w:rsid w:val="007A5DC6"/>
    <w:rsid w:val="007A6E3F"/>
    <w:rsid w:val="007B0564"/>
    <w:rsid w:val="007B24A0"/>
    <w:rsid w:val="007B7B01"/>
    <w:rsid w:val="007C061C"/>
    <w:rsid w:val="007C2E94"/>
    <w:rsid w:val="007C48E0"/>
    <w:rsid w:val="007D2D78"/>
    <w:rsid w:val="007D4AC5"/>
    <w:rsid w:val="007D4FFD"/>
    <w:rsid w:val="007D5F79"/>
    <w:rsid w:val="007D74E6"/>
    <w:rsid w:val="007E0775"/>
    <w:rsid w:val="007E0E8F"/>
    <w:rsid w:val="007E1B73"/>
    <w:rsid w:val="007E3EBD"/>
    <w:rsid w:val="007E4C00"/>
    <w:rsid w:val="007E7B03"/>
    <w:rsid w:val="007F0DF1"/>
    <w:rsid w:val="007F1274"/>
    <w:rsid w:val="007F1528"/>
    <w:rsid w:val="007F1D48"/>
    <w:rsid w:val="007F402E"/>
    <w:rsid w:val="007F566A"/>
    <w:rsid w:val="007F634A"/>
    <w:rsid w:val="007F72E9"/>
    <w:rsid w:val="00802DC9"/>
    <w:rsid w:val="00804016"/>
    <w:rsid w:val="008062D1"/>
    <w:rsid w:val="00807348"/>
    <w:rsid w:val="00807CDC"/>
    <w:rsid w:val="00810C60"/>
    <w:rsid w:val="00811254"/>
    <w:rsid w:val="008123F4"/>
    <w:rsid w:val="008130F5"/>
    <w:rsid w:val="00814D0F"/>
    <w:rsid w:val="00815483"/>
    <w:rsid w:val="00815A63"/>
    <w:rsid w:val="00817CAA"/>
    <w:rsid w:val="00821117"/>
    <w:rsid w:val="00821AEB"/>
    <w:rsid w:val="00821B6C"/>
    <w:rsid w:val="008247AB"/>
    <w:rsid w:val="00830873"/>
    <w:rsid w:val="00832EFA"/>
    <w:rsid w:val="008353D0"/>
    <w:rsid w:val="008361EA"/>
    <w:rsid w:val="00837106"/>
    <w:rsid w:val="008450EE"/>
    <w:rsid w:val="00845A5C"/>
    <w:rsid w:val="00846ED9"/>
    <w:rsid w:val="00850F8E"/>
    <w:rsid w:val="0085286F"/>
    <w:rsid w:val="00852B21"/>
    <w:rsid w:val="008531AE"/>
    <w:rsid w:val="00855892"/>
    <w:rsid w:val="00857949"/>
    <w:rsid w:val="00863A93"/>
    <w:rsid w:val="0086445C"/>
    <w:rsid w:val="0086493A"/>
    <w:rsid w:val="00864CA1"/>
    <w:rsid w:val="00865878"/>
    <w:rsid w:val="008658BF"/>
    <w:rsid w:val="00865DF3"/>
    <w:rsid w:val="00871F03"/>
    <w:rsid w:val="00872F84"/>
    <w:rsid w:val="008732BB"/>
    <w:rsid w:val="0087512F"/>
    <w:rsid w:val="00880567"/>
    <w:rsid w:val="008812CB"/>
    <w:rsid w:val="0088197D"/>
    <w:rsid w:val="00882B26"/>
    <w:rsid w:val="00885382"/>
    <w:rsid w:val="008863CA"/>
    <w:rsid w:val="00890326"/>
    <w:rsid w:val="008904AD"/>
    <w:rsid w:val="00890DF8"/>
    <w:rsid w:val="008913D2"/>
    <w:rsid w:val="0089202C"/>
    <w:rsid w:val="00892E30"/>
    <w:rsid w:val="008938F9"/>
    <w:rsid w:val="00895151"/>
    <w:rsid w:val="00897590"/>
    <w:rsid w:val="00897B33"/>
    <w:rsid w:val="008A36D9"/>
    <w:rsid w:val="008A6DD2"/>
    <w:rsid w:val="008B316A"/>
    <w:rsid w:val="008B46F5"/>
    <w:rsid w:val="008B4FEF"/>
    <w:rsid w:val="008B5326"/>
    <w:rsid w:val="008B6001"/>
    <w:rsid w:val="008B6ED0"/>
    <w:rsid w:val="008B702A"/>
    <w:rsid w:val="008C1BCB"/>
    <w:rsid w:val="008C1BF2"/>
    <w:rsid w:val="008C2911"/>
    <w:rsid w:val="008C3341"/>
    <w:rsid w:val="008C511C"/>
    <w:rsid w:val="008C727F"/>
    <w:rsid w:val="008C7624"/>
    <w:rsid w:val="008D5681"/>
    <w:rsid w:val="008D5E05"/>
    <w:rsid w:val="008D7593"/>
    <w:rsid w:val="008D7A11"/>
    <w:rsid w:val="008E00F7"/>
    <w:rsid w:val="008E057A"/>
    <w:rsid w:val="008E3C3F"/>
    <w:rsid w:val="008E5DBE"/>
    <w:rsid w:val="008F1D32"/>
    <w:rsid w:val="008F2320"/>
    <w:rsid w:val="008F355D"/>
    <w:rsid w:val="008F731F"/>
    <w:rsid w:val="008F784F"/>
    <w:rsid w:val="00906F00"/>
    <w:rsid w:val="009076CA"/>
    <w:rsid w:val="00910DF4"/>
    <w:rsid w:val="0091186B"/>
    <w:rsid w:val="0091266B"/>
    <w:rsid w:val="00912A05"/>
    <w:rsid w:val="00914D31"/>
    <w:rsid w:val="00916E6F"/>
    <w:rsid w:val="00921019"/>
    <w:rsid w:val="009217B0"/>
    <w:rsid w:val="00923872"/>
    <w:rsid w:val="00923CA5"/>
    <w:rsid w:val="009251A5"/>
    <w:rsid w:val="00925233"/>
    <w:rsid w:val="00927EAD"/>
    <w:rsid w:val="00932995"/>
    <w:rsid w:val="00932D16"/>
    <w:rsid w:val="00932E4A"/>
    <w:rsid w:val="009341FE"/>
    <w:rsid w:val="009349EE"/>
    <w:rsid w:val="00934E79"/>
    <w:rsid w:val="00935324"/>
    <w:rsid w:val="00936760"/>
    <w:rsid w:val="00937CF3"/>
    <w:rsid w:val="009400EC"/>
    <w:rsid w:val="0094356A"/>
    <w:rsid w:val="00945C17"/>
    <w:rsid w:val="00946A06"/>
    <w:rsid w:val="0094792A"/>
    <w:rsid w:val="009511E6"/>
    <w:rsid w:val="009513CF"/>
    <w:rsid w:val="009516AA"/>
    <w:rsid w:val="00951B08"/>
    <w:rsid w:val="009531ED"/>
    <w:rsid w:val="00955351"/>
    <w:rsid w:val="00956BF8"/>
    <w:rsid w:val="00956E3A"/>
    <w:rsid w:val="00957CF6"/>
    <w:rsid w:val="00957E86"/>
    <w:rsid w:val="009601E7"/>
    <w:rsid w:val="009618D2"/>
    <w:rsid w:val="00965764"/>
    <w:rsid w:val="00965BE1"/>
    <w:rsid w:val="00966E8A"/>
    <w:rsid w:val="00967362"/>
    <w:rsid w:val="0096754A"/>
    <w:rsid w:val="009708D0"/>
    <w:rsid w:val="0097110D"/>
    <w:rsid w:val="009728F3"/>
    <w:rsid w:val="00972F2D"/>
    <w:rsid w:val="00974434"/>
    <w:rsid w:val="0097586D"/>
    <w:rsid w:val="00975B67"/>
    <w:rsid w:val="00980ECA"/>
    <w:rsid w:val="00983578"/>
    <w:rsid w:val="0098442E"/>
    <w:rsid w:val="00984785"/>
    <w:rsid w:val="00985987"/>
    <w:rsid w:val="009907E7"/>
    <w:rsid w:val="00993A9D"/>
    <w:rsid w:val="009946C1"/>
    <w:rsid w:val="0099542D"/>
    <w:rsid w:val="00995617"/>
    <w:rsid w:val="00995714"/>
    <w:rsid w:val="00995E97"/>
    <w:rsid w:val="009964E6"/>
    <w:rsid w:val="009A00A3"/>
    <w:rsid w:val="009A2A4E"/>
    <w:rsid w:val="009A3639"/>
    <w:rsid w:val="009A371F"/>
    <w:rsid w:val="009A48F8"/>
    <w:rsid w:val="009A6687"/>
    <w:rsid w:val="009B1426"/>
    <w:rsid w:val="009B2905"/>
    <w:rsid w:val="009B6F1C"/>
    <w:rsid w:val="009C1DF8"/>
    <w:rsid w:val="009C28BF"/>
    <w:rsid w:val="009C552F"/>
    <w:rsid w:val="009C5C81"/>
    <w:rsid w:val="009D0CD5"/>
    <w:rsid w:val="009D1155"/>
    <w:rsid w:val="009D17B5"/>
    <w:rsid w:val="009D5B75"/>
    <w:rsid w:val="009D5DDB"/>
    <w:rsid w:val="009D6DE3"/>
    <w:rsid w:val="009D740A"/>
    <w:rsid w:val="009E18AA"/>
    <w:rsid w:val="009E20C3"/>
    <w:rsid w:val="009E261F"/>
    <w:rsid w:val="009E265B"/>
    <w:rsid w:val="009E373A"/>
    <w:rsid w:val="009E5877"/>
    <w:rsid w:val="009E6040"/>
    <w:rsid w:val="009E6727"/>
    <w:rsid w:val="009E6AFA"/>
    <w:rsid w:val="009E7E83"/>
    <w:rsid w:val="009E7FDA"/>
    <w:rsid w:val="009F0752"/>
    <w:rsid w:val="009F1607"/>
    <w:rsid w:val="009F360D"/>
    <w:rsid w:val="009F52D9"/>
    <w:rsid w:val="009F5854"/>
    <w:rsid w:val="009F589F"/>
    <w:rsid w:val="009F5B91"/>
    <w:rsid w:val="009F5D23"/>
    <w:rsid w:val="009F76A5"/>
    <w:rsid w:val="00A0000C"/>
    <w:rsid w:val="00A01386"/>
    <w:rsid w:val="00A01D8C"/>
    <w:rsid w:val="00A039FF"/>
    <w:rsid w:val="00A05440"/>
    <w:rsid w:val="00A06499"/>
    <w:rsid w:val="00A06982"/>
    <w:rsid w:val="00A07544"/>
    <w:rsid w:val="00A10B1A"/>
    <w:rsid w:val="00A11C6D"/>
    <w:rsid w:val="00A130A3"/>
    <w:rsid w:val="00A14A48"/>
    <w:rsid w:val="00A151F4"/>
    <w:rsid w:val="00A16104"/>
    <w:rsid w:val="00A17449"/>
    <w:rsid w:val="00A2086A"/>
    <w:rsid w:val="00A20F9F"/>
    <w:rsid w:val="00A221AF"/>
    <w:rsid w:val="00A24CBC"/>
    <w:rsid w:val="00A25296"/>
    <w:rsid w:val="00A271EC"/>
    <w:rsid w:val="00A27505"/>
    <w:rsid w:val="00A3002B"/>
    <w:rsid w:val="00A30184"/>
    <w:rsid w:val="00A30448"/>
    <w:rsid w:val="00A31854"/>
    <w:rsid w:val="00A33B75"/>
    <w:rsid w:val="00A33CA2"/>
    <w:rsid w:val="00A36206"/>
    <w:rsid w:val="00A3751B"/>
    <w:rsid w:val="00A42DD4"/>
    <w:rsid w:val="00A447B2"/>
    <w:rsid w:val="00A450A7"/>
    <w:rsid w:val="00A50ABC"/>
    <w:rsid w:val="00A51349"/>
    <w:rsid w:val="00A52016"/>
    <w:rsid w:val="00A523D5"/>
    <w:rsid w:val="00A52B91"/>
    <w:rsid w:val="00A53E7F"/>
    <w:rsid w:val="00A5448A"/>
    <w:rsid w:val="00A5603E"/>
    <w:rsid w:val="00A60B65"/>
    <w:rsid w:val="00A60B7E"/>
    <w:rsid w:val="00A61203"/>
    <w:rsid w:val="00A61EC6"/>
    <w:rsid w:val="00A62572"/>
    <w:rsid w:val="00A63F86"/>
    <w:rsid w:val="00A65917"/>
    <w:rsid w:val="00A66201"/>
    <w:rsid w:val="00A6683A"/>
    <w:rsid w:val="00A677D0"/>
    <w:rsid w:val="00A700C8"/>
    <w:rsid w:val="00A70BD1"/>
    <w:rsid w:val="00A718CB"/>
    <w:rsid w:val="00A72A51"/>
    <w:rsid w:val="00A7613B"/>
    <w:rsid w:val="00A7652F"/>
    <w:rsid w:val="00A80191"/>
    <w:rsid w:val="00A809FB"/>
    <w:rsid w:val="00A81FF5"/>
    <w:rsid w:val="00A8242C"/>
    <w:rsid w:val="00A8352F"/>
    <w:rsid w:val="00A860D7"/>
    <w:rsid w:val="00A86D04"/>
    <w:rsid w:val="00A912A3"/>
    <w:rsid w:val="00A95546"/>
    <w:rsid w:val="00A96C3E"/>
    <w:rsid w:val="00A9721C"/>
    <w:rsid w:val="00AA246F"/>
    <w:rsid w:val="00AA3DF9"/>
    <w:rsid w:val="00AA4363"/>
    <w:rsid w:val="00AA72CA"/>
    <w:rsid w:val="00AA7FF0"/>
    <w:rsid w:val="00AB05FF"/>
    <w:rsid w:val="00AB0BDB"/>
    <w:rsid w:val="00AB4858"/>
    <w:rsid w:val="00AB4D26"/>
    <w:rsid w:val="00AB5859"/>
    <w:rsid w:val="00AC0379"/>
    <w:rsid w:val="00AC3794"/>
    <w:rsid w:val="00AC3AC9"/>
    <w:rsid w:val="00AD0487"/>
    <w:rsid w:val="00AD04F8"/>
    <w:rsid w:val="00AD08EE"/>
    <w:rsid w:val="00AD4053"/>
    <w:rsid w:val="00AD4E41"/>
    <w:rsid w:val="00AD5178"/>
    <w:rsid w:val="00AD6F32"/>
    <w:rsid w:val="00AE09B2"/>
    <w:rsid w:val="00AE2B00"/>
    <w:rsid w:val="00AE4ABC"/>
    <w:rsid w:val="00AE4C92"/>
    <w:rsid w:val="00AE4E58"/>
    <w:rsid w:val="00AE5CA2"/>
    <w:rsid w:val="00AE69E4"/>
    <w:rsid w:val="00AE7AA6"/>
    <w:rsid w:val="00AF1FB0"/>
    <w:rsid w:val="00AF2722"/>
    <w:rsid w:val="00AF5084"/>
    <w:rsid w:val="00AF5926"/>
    <w:rsid w:val="00B000F8"/>
    <w:rsid w:val="00B01516"/>
    <w:rsid w:val="00B04C81"/>
    <w:rsid w:val="00B05129"/>
    <w:rsid w:val="00B058C3"/>
    <w:rsid w:val="00B05EAD"/>
    <w:rsid w:val="00B104AA"/>
    <w:rsid w:val="00B11C55"/>
    <w:rsid w:val="00B11D4F"/>
    <w:rsid w:val="00B1218B"/>
    <w:rsid w:val="00B15780"/>
    <w:rsid w:val="00B15BC3"/>
    <w:rsid w:val="00B15F06"/>
    <w:rsid w:val="00B17FC3"/>
    <w:rsid w:val="00B20C4F"/>
    <w:rsid w:val="00B2124A"/>
    <w:rsid w:val="00B216B8"/>
    <w:rsid w:val="00B27107"/>
    <w:rsid w:val="00B300C3"/>
    <w:rsid w:val="00B32185"/>
    <w:rsid w:val="00B3296B"/>
    <w:rsid w:val="00B32AB4"/>
    <w:rsid w:val="00B330F6"/>
    <w:rsid w:val="00B33C90"/>
    <w:rsid w:val="00B34278"/>
    <w:rsid w:val="00B3450E"/>
    <w:rsid w:val="00B34818"/>
    <w:rsid w:val="00B41694"/>
    <w:rsid w:val="00B424CA"/>
    <w:rsid w:val="00B424FC"/>
    <w:rsid w:val="00B45DA6"/>
    <w:rsid w:val="00B47BBD"/>
    <w:rsid w:val="00B502A9"/>
    <w:rsid w:val="00B50E25"/>
    <w:rsid w:val="00B51241"/>
    <w:rsid w:val="00B5204D"/>
    <w:rsid w:val="00B53CB0"/>
    <w:rsid w:val="00B544B6"/>
    <w:rsid w:val="00B566D3"/>
    <w:rsid w:val="00B56C2E"/>
    <w:rsid w:val="00B60F7E"/>
    <w:rsid w:val="00B62139"/>
    <w:rsid w:val="00B628D2"/>
    <w:rsid w:val="00B631A0"/>
    <w:rsid w:val="00B63BCE"/>
    <w:rsid w:val="00B64FF3"/>
    <w:rsid w:val="00B65222"/>
    <w:rsid w:val="00B65FBC"/>
    <w:rsid w:val="00B6620C"/>
    <w:rsid w:val="00B70E17"/>
    <w:rsid w:val="00B70F59"/>
    <w:rsid w:val="00B711F8"/>
    <w:rsid w:val="00B71F9B"/>
    <w:rsid w:val="00B7363B"/>
    <w:rsid w:val="00B746C0"/>
    <w:rsid w:val="00B756EF"/>
    <w:rsid w:val="00B7623A"/>
    <w:rsid w:val="00B76E86"/>
    <w:rsid w:val="00B772B8"/>
    <w:rsid w:val="00B817FD"/>
    <w:rsid w:val="00B84B8E"/>
    <w:rsid w:val="00B87A00"/>
    <w:rsid w:val="00B90086"/>
    <w:rsid w:val="00B919B8"/>
    <w:rsid w:val="00B92C44"/>
    <w:rsid w:val="00B95CF4"/>
    <w:rsid w:val="00BA0181"/>
    <w:rsid w:val="00BA54D6"/>
    <w:rsid w:val="00BB0FAA"/>
    <w:rsid w:val="00BB3BDE"/>
    <w:rsid w:val="00BC1479"/>
    <w:rsid w:val="00BC149B"/>
    <w:rsid w:val="00BC24E0"/>
    <w:rsid w:val="00BC2E31"/>
    <w:rsid w:val="00BC3F03"/>
    <w:rsid w:val="00BC4307"/>
    <w:rsid w:val="00BC4468"/>
    <w:rsid w:val="00BC64A7"/>
    <w:rsid w:val="00BD133B"/>
    <w:rsid w:val="00BD1432"/>
    <w:rsid w:val="00BD1C45"/>
    <w:rsid w:val="00BD4FBA"/>
    <w:rsid w:val="00BD5331"/>
    <w:rsid w:val="00BD5A3F"/>
    <w:rsid w:val="00BD6202"/>
    <w:rsid w:val="00BD6DF6"/>
    <w:rsid w:val="00BE4BA0"/>
    <w:rsid w:val="00BE4EB9"/>
    <w:rsid w:val="00BE7A5F"/>
    <w:rsid w:val="00BF2313"/>
    <w:rsid w:val="00BF3813"/>
    <w:rsid w:val="00BF60BD"/>
    <w:rsid w:val="00BF737B"/>
    <w:rsid w:val="00C00DE3"/>
    <w:rsid w:val="00C0246B"/>
    <w:rsid w:val="00C04248"/>
    <w:rsid w:val="00C0449F"/>
    <w:rsid w:val="00C048DC"/>
    <w:rsid w:val="00C13CCF"/>
    <w:rsid w:val="00C1461D"/>
    <w:rsid w:val="00C15BCD"/>
    <w:rsid w:val="00C16141"/>
    <w:rsid w:val="00C16881"/>
    <w:rsid w:val="00C206BD"/>
    <w:rsid w:val="00C20CF2"/>
    <w:rsid w:val="00C21D05"/>
    <w:rsid w:val="00C23EA4"/>
    <w:rsid w:val="00C241FC"/>
    <w:rsid w:val="00C258A6"/>
    <w:rsid w:val="00C27DBA"/>
    <w:rsid w:val="00C27EDF"/>
    <w:rsid w:val="00C30483"/>
    <w:rsid w:val="00C315DF"/>
    <w:rsid w:val="00C31B25"/>
    <w:rsid w:val="00C333EA"/>
    <w:rsid w:val="00C349DF"/>
    <w:rsid w:val="00C36BA4"/>
    <w:rsid w:val="00C36D72"/>
    <w:rsid w:val="00C36E62"/>
    <w:rsid w:val="00C422D5"/>
    <w:rsid w:val="00C42AFA"/>
    <w:rsid w:val="00C45C5A"/>
    <w:rsid w:val="00C45D73"/>
    <w:rsid w:val="00C475AF"/>
    <w:rsid w:val="00C50065"/>
    <w:rsid w:val="00C50A61"/>
    <w:rsid w:val="00C50CB5"/>
    <w:rsid w:val="00C513EA"/>
    <w:rsid w:val="00C52571"/>
    <w:rsid w:val="00C5383A"/>
    <w:rsid w:val="00C54478"/>
    <w:rsid w:val="00C55D41"/>
    <w:rsid w:val="00C57CCF"/>
    <w:rsid w:val="00C61058"/>
    <w:rsid w:val="00C6729E"/>
    <w:rsid w:val="00C67DA6"/>
    <w:rsid w:val="00C735F1"/>
    <w:rsid w:val="00C7489E"/>
    <w:rsid w:val="00C75B28"/>
    <w:rsid w:val="00C76D6D"/>
    <w:rsid w:val="00C8043E"/>
    <w:rsid w:val="00C80C39"/>
    <w:rsid w:val="00C831FF"/>
    <w:rsid w:val="00C847A8"/>
    <w:rsid w:val="00C868FF"/>
    <w:rsid w:val="00C874EF"/>
    <w:rsid w:val="00C90B94"/>
    <w:rsid w:val="00C9147B"/>
    <w:rsid w:val="00C92D0A"/>
    <w:rsid w:val="00C9317E"/>
    <w:rsid w:val="00C93EBF"/>
    <w:rsid w:val="00CA4669"/>
    <w:rsid w:val="00CA6D03"/>
    <w:rsid w:val="00CB51F4"/>
    <w:rsid w:val="00CC13B8"/>
    <w:rsid w:val="00CC166C"/>
    <w:rsid w:val="00CC23CA"/>
    <w:rsid w:val="00CC3F0D"/>
    <w:rsid w:val="00CC457E"/>
    <w:rsid w:val="00CC4FD8"/>
    <w:rsid w:val="00CC6365"/>
    <w:rsid w:val="00CC7587"/>
    <w:rsid w:val="00CC75B3"/>
    <w:rsid w:val="00CD0651"/>
    <w:rsid w:val="00CD081B"/>
    <w:rsid w:val="00CD1855"/>
    <w:rsid w:val="00CD2FFC"/>
    <w:rsid w:val="00CD3470"/>
    <w:rsid w:val="00CD7CB2"/>
    <w:rsid w:val="00CE2928"/>
    <w:rsid w:val="00CE3190"/>
    <w:rsid w:val="00CE49CF"/>
    <w:rsid w:val="00CE4E64"/>
    <w:rsid w:val="00CE5EAC"/>
    <w:rsid w:val="00CF0182"/>
    <w:rsid w:val="00CF1290"/>
    <w:rsid w:val="00CF2ECF"/>
    <w:rsid w:val="00CF4FFA"/>
    <w:rsid w:val="00CF533D"/>
    <w:rsid w:val="00CF7BC1"/>
    <w:rsid w:val="00D00504"/>
    <w:rsid w:val="00D03B3C"/>
    <w:rsid w:val="00D0452B"/>
    <w:rsid w:val="00D0656D"/>
    <w:rsid w:val="00D101EF"/>
    <w:rsid w:val="00D141BE"/>
    <w:rsid w:val="00D20351"/>
    <w:rsid w:val="00D224C7"/>
    <w:rsid w:val="00D23043"/>
    <w:rsid w:val="00D23336"/>
    <w:rsid w:val="00D23F04"/>
    <w:rsid w:val="00D250AA"/>
    <w:rsid w:val="00D26FB8"/>
    <w:rsid w:val="00D3074A"/>
    <w:rsid w:val="00D3210E"/>
    <w:rsid w:val="00D333DB"/>
    <w:rsid w:val="00D34C22"/>
    <w:rsid w:val="00D37131"/>
    <w:rsid w:val="00D377D4"/>
    <w:rsid w:val="00D4265C"/>
    <w:rsid w:val="00D46444"/>
    <w:rsid w:val="00D46DAA"/>
    <w:rsid w:val="00D476D1"/>
    <w:rsid w:val="00D51A56"/>
    <w:rsid w:val="00D5307F"/>
    <w:rsid w:val="00D5345D"/>
    <w:rsid w:val="00D53975"/>
    <w:rsid w:val="00D5445A"/>
    <w:rsid w:val="00D5507B"/>
    <w:rsid w:val="00D57DF9"/>
    <w:rsid w:val="00D61B84"/>
    <w:rsid w:val="00D625EE"/>
    <w:rsid w:val="00D63422"/>
    <w:rsid w:val="00D63D38"/>
    <w:rsid w:val="00D702B7"/>
    <w:rsid w:val="00D72D98"/>
    <w:rsid w:val="00D7332D"/>
    <w:rsid w:val="00D74578"/>
    <w:rsid w:val="00D76CDA"/>
    <w:rsid w:val="00D76E75"/>
    <w:rsid w:val="00D76EE9"/>
    <w:rsid w:val="00D76F5E"/>
    <w:rsid w:val="00D771FE"/>
    <w:rsid w:val="00D83859"/>
    <w:rsid w:val="00D848B9"/>
    <w:rsid w:val="00D87A30"/>
    <w:rsid w:val="00D902D4"/>
    <w:rsid w:val="00D919BA"/>
    <w:rsid w:val="00D924F8"/>
    <w:rsid w:val="00D92F2F"/>
    <w:rsid w:val="00D96A92"/>
    <w:rsid w:val="00DA0D64"/>
    <w:rsid w:val="00DA1E0B"/>
    <w:rsid w:val="00DA4015"/>
    <w:rsid w:val="00DA4C5F"/>
    <w:rsid w:val="00DA669A"/>
    <w:rsid w:val="00DA7908"/>
    <w:rsid w:val="00DB2195"/>
    <w:rsid w:val="00DB467C"/>
    <w:rsid w:val="00DB60A3"/>
    <w:rsid w:val="00DB690A"/>
    <w:rsid w:val="00DC056C"/>
    <w:rsid w:val="00DC4DA2"/>
    <w:rsid w:val="00DC5F01"/>
    <w:rsid w:val="00DC6FF1"/>
    <w:rsid w:val="00DC7B48"/>
    <w:rsid w:val="00DD2B1E"/>
    <w:rsid w:val="00DD50EC"/>
    <w:rsid w:val="00DE260C"/>
    <w:rsid w:val="00DE45DE"/>
    <w:rsid w:val="00DE6262"/>
    <w:rsid w:val="00DE6627"/>
    <w:rsid w:val="00DE7B1E"/>
    <w:rsid w:val="00DF01E2"/>
    <w:rsid w:val="00DF1407"/>
    <w:rsid w:val="00DF1575"/>
    <w:rsid w:val="00DF277F"/>
    <w:rsid w:val="00DF2C2F"/>
    <w:rsid w:val="00DF41EF"/>
    <w:rsid w:val="00E00E7F"/>
    <w:rsid w:val="00E034AA"/>
    <w:rsid w:val="00E03ED5"/>
    <w:rsid w:val="00E03F55"/>
    <w:rsid w:val="00E04855"/>
    <w:rsid w:val="00E049A6"/>
    <w:rsid w:val="00E049C7"/>
    <w:rsid w:val="00E05F7C"/>
    <w:rsid w:val="00E1158A"/>
    <w:rsid w:val="00E13A81"/>
    <w:rsid w:val="00E14FC8"/>
    <w:rsid w:val="00E16AB6"/>
    <w:rsid w:val="00E16BB7"/>
    <w:rsid w:val="00E1771F"/>
    <w:rsid w:val="00E17A6C"/>
    <w:rsid w:val="00E244DF"/>
    <w:rsid w:val="00E2472A"/>
    <w:rsid w:val="00E24B4A"/>
    <w:rsid w:val="00E2631B"/>
    <w:rsid w:val="00E274EA"/>
    <w:rsid w:val="00E323B7"/>
    <w:rsid w:val="00E36C2B"/>
    <w:rsid w:val="00E37543"/>
    <w:rsid w:val="00E419E4"/>
    <w:rsid w:val="00E43F86"/>
    <w:rsid w:val="00E45EC4"/>
    <w:rsid w:val="00E4710F"/>
    <w:rsid w:val="00E5009E"/>
    <w:rsid w:val="00E51002"/>
    <w:rsid w:val="00E510A2"/>
    <w:rsid w:val="00E53A1C"/>
    <w:rsid w:val="00E54A68"/>
    <w:rsid w:val="00E55C28"/>
    <w:rsid w:val="00E56158"/>
    <w:rsid w:val="00E57500"/>
    <w:rsid w:val="00E60422"/>
    <w:rsid w:val="00E61E09"/>
    <w:rsid w:val="00E62908"/>
    <w:rsid w:val="00E6648E"/>
    <w:rsid w:val="00E66FCA"/>
    <w:rsid w:val="00E71AAC"/>
    <w:rsid w:val="00E723BE"/>
    <w:rsid w:val="00E73C6F"/>
    <w:rsid w:val="00E73D38"/>
    <w:rsid w:val="00E74791"/>
    <w:rsid w:val="00E75046"/>
    <w:rsid w:val="00E7750E"/>
    <w:rsid w:val="00E77601"/>
    <w:rsid w:val="00E77826"/>
    <w:rsid w:val="00E77DEA"/>
    <w:rsid w:val="00E80C12"/>
    <w:rsid w:val="00E820C1"/>
    <w:rsid w:val="00E91479"/>
    <w:rsid w:val="00E9175A"/>
    <w:rsid w:val="00E926A1"/>
    <w:rsid w:val="00E93735"/>
    <w:rsid w:val="00E942BA"/>
    <w:rsid w:val="00E9519A"/>
    <w:rsid w:val="00E959F7"/>
    <w:rsid w:val="00E96B5D"/>
    <w:rsid w:val="00E97684"/>
    <w:rsid w:val="00E97785"/>
    <w:rsid w:val="00EA2EA3"/>
    <w:rsid w:val="00EA310A"/>
    <w:rsid w:val="00EA3A04"/>
    <w:rsid w:val="00EA493E"/>
    <w:rsid w:val="00EA4C20"/>
    <w:rsid w:val="00EA5B6B"/>
    <w:rsid w:val="00EA6FBA"/>
    <w:rsid w:val="00EA74AE"/>
    <w:rsid w:val="00EB152F"/>
    <w:rsid w:val="00EB1879"/>
    <w:rsid w:val="00EB20FB"/>
    <w:rsid w:val="00EB3962"/>
    <w:rsid w:val="00EB4204"/>
    <w:rsid w:val="00EB45BB"/>
    <w:rsid w:val="00EB4661"/>
    <w:rsid w:val="00EB4725"/>
    <w:rsid w:val="00EB544B"/>
    <w:rsid w:val="00EB560A"/>
    <w:rsid w:val="00EB793D"/>
    <w:rsid w:val="00EC13C2"/>
    <w:rsid w:val="00EC233E"/>
    <w:rsid w:val="00EC2A21"/>
    <w:rsid w:val="00EC38EA"/>
    <w:rsid w:val="00EC4C0B"/>
    <w:rsid w:val="00EC4E58"/>
    <w:rsid w:val="00EC60BA"/>
    <w:rsid w:val="00EC65AB"/>
    <w:rsid w:val="00EC6943"/>
    <w:rsid w:val="00ED03BE"/>
    <w:rsid w:val="00ED07F4"/>
    <w:rsid w:val="00ED29BC"/>
    <w:rsid w:val="00ED3490"/>
    <w:rsid w:val="00ED4040"/>
    <w:rsid w:val="00ED53D3"/>
    <w:rsid w:val="00ED7D51"/>
    <w:rsid w:val="00EE050B"/>
    <w:rsid w:val="00EE1DC1"/>
    <w:rsid w:val="00EE2552"/>
    <w:rsid w:val="00EE326F"/>
    <w:rsid w:val="00EE3587"/>
    <w:rsid w:val="00EE43C6"/>
    <w:rsid w:val="00EE49A3"/>
    <w:rsid w:val="00EF0795"/>
    <w:rsid w:val="00EF18AA"/>
    <w:rsid w:val="00EF1D65"/>
    <w:rsid w:val="00EF27BF"/>
    <w:rsid w:val="00EF3253"/>
    <w:rsid w:val="00EF3E0F"/>
    <w:rsid w:val="00EF4B7A"/>
    <w:rsid w:val="00EF5980"/>
    <w:rsid w:val="00F035F6"/>
    <w:rsid w:val="00F04237"/>
    <w:rsid w:val="00F045AB"/>
    <w:rsid w:val="00F0536A"/>
    <w:rsid w:val="00F057FF"/>
    <w:rsid w:val="00F07335"/>
    <w:rsid w:val="00F10243"/>
    <w:rsid w:val="00F1167B"/>
    <w:rsid w:val="00F11B66"/>
    <w:rsid w:val="00F1214A"/>
    <w:rsid w:val="00F13B35"/>
    <w:rsid w:val="00F1651C"/>
    <w:rsid w:val="00F21042"/>
    <w:rsid w:val="00F21FAB"/>
    <w:rsid w:val="00F22BFF"/>
    <w:rsid w:val="00F22DDA"/>
    <w:rsid w:val="00F3038C"/>
    <w:rsid w:val="00F321DC"/>
    <w:rsid w:val="00F32AD1"/>
    <w:rsid w:val="00F330DD"/>
    <w:rsid w:val="00F34826"/>
    <w:rsid w:val="00F35E73"/>
    <w:rsid w:val="00F378EC"/>
    <w:rsid w:val="00F428DA"/>
    <w:rsid w:val="00F42C6D"/>
    <w:rsid w:val="00F42F14"/>
    <w:rsid w:val="00F46CC2"/>
    <w:rsid w:val="00F472D6"/>
    <w:rsid w:val="00F4737C"/>
    <w:rsid w:val="00F5250D"/>
    <w:rsid w:val="00F52FD7"/>
    <w:rsid w:val="00F54145"/>
    <w:rsid w:val="00F544A3"/>
    <w:rsid w:val="00F54766"/>
    <w:rsid w:val="00F554FE"/>
    <w:rsid w:val="00F61F68"/>
    <w:rsid w:val="00F622D9"/>
    <w:rsid w:val="00F6329B"/>
    <w:rsid w:val="00F64CB3"/>
    <w:rsid w:val="00F65195"/>
    <w:rsid w:val="00F67CC7"/>
    <w:rsid w:val="00F72FFD"/>
    <w:rsid w:val="00F7551D"/>
    <w:rsid w:val="00F7565D"/>
    <w:rsid w:val="00F822E1"/>
    <w:rsid w:val="00F82608"/>
    <w:rsid w:val="00F82CF0"/>
    <w:rsid w:val="00F851BC"/>
    <w:rsid w:val="00F8539C"/>
    <w:rsid w:val="00F86263"/>
    <w:rsid w:val="00F8628B"/>
    <w:rsid w:val="00F87629"/>
    <w:rsid w:val="00F91670"/>
    <w:rsid w:val="00F927EE"/>
    <w:rsid w:val="00F93975"/>
    <w:rsid w:val="00F971DA"/>
    <w:rsid w:val="00FA19A5"/>
    <w:rsid w:val="00FA5608"/>
    <w:rsid w:val="00FA5DBF"/>
    <w:rsid w:val="00FA6975"/>
    <w:rsid w:val="00FB06F2"/>
    <w:rsid w:val="00FB15C8"/>
    <w:rsid w:val="00FB4CB0"/>
    <w:rsid w:val="00FB64DB"/>
    <w:rsid w:val="00FC0F21"/>
    <w:rsid w:val="00FC1FA2"/>
    <w:rsid w:val="00FC207B"/>
    <w:rsid w:val="00FC34D0"/>
    <w:rsid w:val="00FC4890"/>
    <w:rsid w:val="00FC4A6C"/>
    <w:rsid w:val="00FC599E"/>
    <w:rsid w:val="00FC61EE"/>
    <w:rsid w:val="00FD0501"/>
    <w:rsid w:val="00FD0DF4"/>
    <w:rsid w:val="00FD13E1"/>
    <w:rsid w:val="00FD2280"/>
    <w:rsid w:val="00FD4D47"/>
    <w:rsid w:val="00FD671A"/>
    <w:rsid w:val="00FD766F"/>
    <w:rsid w:val="00FD7C5C"/>
    <w:rsid w:val="00FE2EF8"/>
    <w:rsid w:val="00FE35CB"/>
    <w:rsid w:val="00FE3D95"/>
    <w:rsid w:val="00FE5CFF"/>
    <w:rsid w:val="00FE5F5E"/>
    <w:rsid w:val="00FE6042"/>
    <w:rsid w:val="00FE6F2C"/>
    <w:rsid w:val="00FF0D7F"/>
    <w:rsid w:val="00FF21CF"/>
    <w:rsid w:val="00FF325F"/>
    <w:rsid w:val="00FF4F67"/>
    <w:rsid w:val="00FF5271"/>
    <w:rsid w:val="00FF53F8"/>
    <w:rsid w:val="00FF5FCE"/>
    <w:rsid w:val="00FF64DA"/>
    <w:rsid w:val="00FF6BCD"/>
    <w:rsid w:val="67374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4FCAA"/>
  <w15:docId w15:val="{510E29F2-9276-4CE7-9C94-0B515BCE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79523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1E2"/>
    <w:rPr>
      <w:color w:val="0563C1" w:themeColor="hyperlink"/>
      <w:u w:val="single"/>
    </w:rPr>
  </w:style>
  <w:style w:type="character" w:styleId="UnresolvedMention">
    <w:name w:val="Unresolved Mention"/>
    <w:basedOn w:val="DefaultParagraphFont"/>
    <w:uiPriority w:val="99"/>
    <w:semiHidden/>
    <w:unhideWhenUsed/>
    <w:rsid w:val="00DF01E2"/>
    <w:rPr>
      <w:color w:val="605E5C"/>
      <w:shd w:val="clear" w:color="auto" w:fill="E1DFDD"/>
    </w:rPr>
  </w:style>
  <w:style w:type="paragraph" w:styleId="ListParagraph">
    <w:name w:val="List Paragraph"/>
    <w:basedOn w:val="Normal"/>
    <w:uiPriority w:val="34"/>
    <w:qFormat/>
    <w:rsid w:val="00F5250D"/>
    <w:pPr>
      <w:ind w:left="720"/>
      <w:contextualSpacing/>
    </w:pPr>
  </w:style>
  <w:style w:type="table" w:styleId="TableGrid">
    <w:name w:val="Table Grid"/>
    <w:basedOn w:val="TableNormal"/>
    <w:uiPriority w:val="39"/>
    <w:rsid w:val="00850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4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50E"/>
  </w:style>
  <w:style w:type="paragraph" w:styleId="Footer">
    <w:name w:val="footer"/>
    <w:basedOn w:val="Normal"/>
    <w:link w:val="FooterChar"/>
    <w:uiPriority w:val="99"/>
    <w:unhideWhenUsed/>
    <w:rsid w:val="00B34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50E"/>
  </w:style>
  <w:style w:type="character" w:styleId="FollowedHyperlink">
    <w:name w:val="FollowedHyperlink"/>
    <w:basedOn w:val="DefaultParagraphFont"/>
    <w:uiPriority w:val="99"/>
    <w:semiHidden/>
    <w:unhideWhenUsed/>
    <w:rsid w:val="00807CDC"/>
    <w:rPr>
      <w:color w:val="954F72" w:themeColor="followedHyperlink"/>
      <w:u w:val="single"/>
    </w:rPr>
  </w:style>
  <w:style w:type="character" w:styleId="Strong">
    <w:name w:val="Strong"/>
    <w:basedOn w:val="DefaultParagraphFont"/>
    <w:uiPriority w:val="22"/>
    <w:qFormat/>
    <w:rsid w:val="00F93975"/>
    <w:rPr>
      <w:b/>
      <w:bCs/>
    </w:rPr>
  </w:style>
  <w:style w:type="paragraph" w:styleId="NormalWeb">
    <w:name w:val="Normal (Web)"/>
    <w:basedOn w:val="Normal"/>
    <w:uiPriority w:val="99"/>
    <w:unhideWhenUsed/>
    <w:rsid w:val="00652E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1741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C0B06"/>
    <w:rPr>
      <w:sz w:val="16"/>
      <w:szCs w:val="16"/>
    </w:rPr>
  </w:style>
  <w:style w:type="paragraph" w:styleId="CommentText">
    <w:name w:val="annotation text"/>
    <w:basedOn w:val="Normal"/>
    <w:link w:val="CommentTextChar"/>
    <w:uiPriority w:val="99"/>
    <w:unhideWhenUsed/>
    <w:rsid w:val="001C0B06"/>
    <w:pPr>
      <w:spacing w:line="240" w:lineRule="auto"/>
    </w:pPr>
    <w:rPr>
      <w:kern w:val="2"/>
      <w:sz w:val="20"/>
      <w:szCs w:val="20"/>
    </w:rPr>
  </w:style>
  <w:style w:type="character" w:customStyle="1" w:styleId="CommentTextChar">
    <w:name w:val="Comment Text Char"/>
    <w:basedOn w:val="DefaultParagraphFont"/>
    <w:link w:val="CommentText"/>
    <w:uiPriority w:val="99"/>
    <w:rsid w:val="001C0B06"/>
    <w:rPr>
      <w:kern w:val="2"/>
      <w:sz w:val="20"/>
      <w:szCs w:val="20"/>
    </w:rPr>
  </w:style>
  <w:style w:type="character" w:customStyle="1" w:styleId="Heading2Char">
    <w:name w:val="Heading 2 Char"/>
    <w:basedOn w:val="DefaultParagraphFont"/>
    <w:link w:val="Heading2"/>
    <w:semiHidden/>
    <w:rsid w:val="00795237"/>
    <w:rPr>
      <w:rFonts w:asciiTheme="majorHAnsi" w:eastAsiaTheme="majorEastAsia" w:hAnsiTheme="majorHAnsi" w:cstheme="majorBidi"/>
      <w:color w:val="2F5496" w:themeColor="accent1" w:themeShade="BF"/>
      <w:sz w:val="26"/>
      <w:szCs w:val="26"/>
      <w:lang w:eastAsia="en-GB"/>
    </w:rPr>
  </w:style>
  <w:style w:type="character" w:customStyle="1" w:styleId="normaltextrun">
    <w:name w:val="normaltextrun"/>
    <w:basedOn w:val="DefaultParagraphFont"/>
    <w:rsid w:val="0073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48505">
      <w:bodyDiv w:val="1"/>
      <w:marLeft w:val="0"/>
      <w:marRight w:val="0"/>
      <w:marTop w:val="0"/>
      <w:marBottom w:val="0"/>
      <w:divBdr>
        <w:top w:val="none" w:sz="0" w:space="0" w:color="auto"/>
        <w:left w:val="none" w:sz="0" w:space="0" w:color="auto"/>
        <w:bottom w:val="none" w:sz="0" w:space="0" w:color="auto"/>
        <w:right w:val="none" w:sz="0" w:space="0" w:color="auto"/>
      </w:divBdr>
    </w:div>
    <w:div w:id="476579928">
      <w:bodyDiv w:val="1"/>
      <w:marLeft w:val="0"/>
      <w:marRight w:val="0"/>
      <w:marTop w:val="0"/>
      <w:marBottom w:val="0"/>
      <w:divBdr>
        <w:top w:val="none" w:sz="0" w:space="0" w:color="auto"/>
        <w:left w:val="none" w:sz="0" w:space="0" w:color="auto"/>
        <w:bottom w:val="none" w:sz="0" w:space="0" w:color="auto"/>
        <w:right w:val="none" w:sz="0" w:space="0" w:color="auto"/>
      </w:divBdr>
    </w:div>
    <w:div w:id="689529378">
      <w:bodyDiv w:val="1"/>
      <w:marLeft w:val="0"/>
      <w:marRight w:val="0"/>
      <w:marTop w:val="0"/>
      <w:marBottom w:val="0"/>
      <w:divBdr>
        <w:top w:val="none" w:sz="0" w:space="0" w:color="auto"/>
        <w:left w:val="none" w:sz="0" w:space="0" w:color="auto"/>
        <w:bottom w:val="none" w:sz="0" w:space="0" w:color="auto"/>
        <w:right w:val="none" w:sz="0" w:space="0" w:color="auto"/>
      </w:divBdr>
    </w:div>
    <w:div w:id="831796078">
      <w:bodyDiv w:val="1"/>
      <w:marLeft w:val="0"/>
      <w:marRight w:val="0"/>
      <w:marTop w:val="0"/>
      <w:marBottom w:val="0"/>
      <w:divBdr>
        <w:top w:val="none" w:sz="0" w:space="0" w:color="auto"/>
        <w:left w:val="none" w:sz="0" w:space="0" w:color="auto"/>
        <w:bottom w:val="none" w:sz="0" w:space="0" w:color="auto"/>
        <w:right w:val="none" w:sz="0" w:space="0" w:color="auto"/>
      </w:divBdr>
    </w:div>
    <w:div w:id="858934163">
      <w:bodyDiv w:val="1"/>
      <w:marLeft w:val="0"/>
      <w:marRight w:val="0"/>
      <w:marTop w:val="0"/>
      <w:marBottom w:val="0"/>
      <w:divBdr>
        <w:top w:val="none" w:sz="0" w:space="0" w:color="auto"/>
        <w:left w:val="none" w:sz="0" w:space="0" w:color="auto"/>
        <w:bottom w:val="none" w:sz="0" w:space="0" w:color="auto"/>
        <w:right w:val="none" w:sz="0" w:space="0" w:color="auto"/>
      </w:divBdr>
    </w:div>
    <w:div w:id="1034114733">
      <w:bodyDiv w:val="1"/>
      <w:marLeft w:val="0"/>
      <w:marRight w:val="0"/>
      <w:marTop w:val="0"/>
      <w:marBottom w:val="0"/>
      <w:divBdr>
        <w:top w:val="none" w:sz="0" w:space="0" w:color="auto"/>
        <w:left w:val="none" w:sz="0" w:space="0" w:color="auto"/>
        <w:bottom w:val="none" w:sz="0" w:space="0" w:color="auto"/>
        <w:right w:val="none" w:sz="0" w:space="0" w:color="auto"/>
      </w:divBdr>
      <w:divsChild>
        <w:div w:id="1179465732">
          <w:marLeft w:val="0"/>
          <w:marRight w:val="0"/>
          <w:marTop w:val="0"/>
          <w:marBottom w:val="0"/>
          <w:divBdr>
            <w:top w:val="none" w:sz="0" w:space="0" w:color="auto"/>
            <w:left w:val="none" w:sz="0" w:space="0" w:color="auto"/>
            <w:bottom w:val="none" w:sz="0" w:space="0" w:color="auto"/>
            <w:right w:val="none" w:sz="0" w:space="0" w:color="auto"/>
          </w:divBdr>
        </w:div>
        <w:div w:id="385764279">
          <w:marLeft w:val="0"/>
          <w:marRight w:val="0"/>
          <w:marTop w:val="0"/>
          <w:marBottom w:val="0"/>
          <w:divBdr>
            <w:top w:val="none" w:sz="0" w:space="0" w:color="auto"/>
            <w:left w:val="none" w:sz="0" w:space="0" w:color="auto"/>
            <w:bottom w:val="none" w:sz="0" w:space="0" w:color="auto"/>
            <w:right w:val="none" w:sz="0" w:space="0" w:color="auto"/>
          </w:divBdr>
        </w:div>
      </w:divsChild>
    </w:div>
    <w:div w:id="1652320293">
      <w:bodyDiv w:val="1"/>
      <w:marLeft w:val="0"/>
      <w:marRight w:val="0"/>
      <w:marTop w:val="0"/>
      <w:marBottom w:val="0"/>
      <w:divBdr>
        <w:top w:val="none" w:sz="0" w:space="0" w:color="auto"/>
        <w:left w:val="none" w:sz="0" w:space="0" w:color="auto"/>
        <w:bottom w:val="none" w:sz="0" w:space="0" w:color="auto"/>
        <w:right w:val="none" w:sz="0" w:space="0" w:color="auto"/>
      </w:divBdr>
    </w:div>
    <w:div w:id="1938362211">
      <w:bodyDiv w:val="1"/>
      <w:marLeft w:val="0"/>
      <w:marRight w:val="0"/>
      <w:marTop w:val="0"/>
      <w:marBottom w:val="0"/>
      <w:divBdr>
        <w:top w:val="none" w:sz="0" w:space="0" w:color="auto"/>
        <w:left w:val="none" w:sz="0" w:space="0" w:color="auto"/>
        <w:bottom w:val="none" w:sz="0" w:space="0" w:color="auto"/>
        <w:right w:val="none" w:sz="0" w:space="0" w:color="auto"/>
      </w:divBdr>
    </w:div>
    <w:div w:id="1981840414">
      <w:bodyDiv w:val="1"/>
      <w:marLeft w:val="0"/>
      <w:marRight w:val="0"/>
      <w:marTop w:val="0"/>
      <w:marBottom w:val="0"/>
      <w:divBdr>
        <w:top w:val="none" w:sz="0" w:space="0" w:color="auto"/>
        <w:left w:val="none" w:sz="0" w:space="0" w:color="auto"/>
        <w:bottom w:val="none" w:sz="0" w:space="0" w:color="auto"/>
        <w:right w:val="none" w:sz="0" w:space="0" w:color="auto"/>
      </w:divBdr>
    </w:div>
    <w:div w:id="2095593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binaries/content/documents/govscot/publications/statistics/2020/03/school-level-summary-statistics-2019/documents/school-level-summary-statistics-2021/school-level-summary-statistics-2021/govscot%3Adocument/School%2Blevel%2Bsummary%2Bstatistics%2B2021.xlsx" TargetMode="External"/><Relationship Id="rId18" Type="http://schemas.openxmlformats.org/officeDocument/2006/relationships/image" Target="cid:image001.png@01D9E0DF.DB6E547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inburgh.gov.uk/newstcatherines" TargetMode="External"/><Relationship Id="rId5" Type="http://schemas.openxmlformats.org/officeDocument/2006/relationships/numbering" Target="numbering.xml"/><Relationship Id="rId15" Type="http://schemas.openxmlformats.org/officeDocument/2006/relationships/hyperlink" Target="https://www.edinburgh.gov.uk/school-places/school-roll-projections/1" TargetMode="External"/><Relationship Id="rId10" Type="http://schemas.openxmlformats.org/officeDocument/2006/relationships/endnotes" Target="endnotes.xml"/><Relationship Id="rId19" Type="http://schemas.openxmlformats.org/officeDocument/2006/relationships/hyperlink" Target="mailto:its@edinburgh.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F3E3FB11BB364B92132B7C73EC0F7F" ma:contentTypeVersion="18" ma:contentTypeDescription="Create a new document." ma:contentTypeScope="" ma:versionID="70773eacce57347a00c03d2f0a737c7b">
  <xsd:schema xmlns:xsd="http://www.w3.org/2001/XMLSchema" xmlns:xs="http://www.w3.org/2001/XMLSchema" xmlns:p="http://schemas.microsoft.com/office/2006/metadata/properties" xmlns:ns2="2ef3c3a1-7046-475a-bf7d-9bf6f34b8bb9" xmlns:ns3="2ade0926-0db2-4f7f-b998-169a81794c3f" targetNamespace="http://schemas.microsoft.com/office/2006/metadata/properties" ma:root="true" ma:fieldsID="41d36f232f759d355e779e53e71ef41e" ns2:_="" ns3:_="">
    <xsd:import namespace="2ef3c3a1-7046-475a-bf7d-9bf6f34b8bb9"/>
    <xsd:import namespace="2ade0926-0db2-4f7f-b998-169a81794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ap"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3c3a1-7046-475a-bf7d-9bf6f34b8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d7a3bc-0636-4612-977a-719313c42740" ma:termSetId="09814cd3-568e-fe90-9814-8d621ff8fb84" ma:anchorId="fba54fb3-c3e1-fe81-a776-ca4b69148c4d" ma:open="true" ma:isKeyword="false">
      <xsd:complexType>
        <xsd:sequence>
          <xsd:element ref="pc:Terms" minOccurs="0" maxOccurs="1"/>
        </xsd:sequence>
      </xsd:complexType>
    </xsd:element>
    <xsd:element name="Map" ma:index="24" nillable="true" ma:displayName="Document Type" ma:format="Dropdown" ma:internalName="Map">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e0926-0db2-4f7f-b998-169a81794c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551701-bf1f-46d7-a367-234c82d2b723}" ma:internalName="TaxCatchAll" ma:showField="CatchAllData" ma:web="2ade0926-0db2-4f7f-b998-169a81794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ade0926-0db2-4f7f-b998-169a81794c3f" xsi:nil="true"/>
    <Map xmlns="2ef3c3a1-7046-475a-bf7d-9bf6f34b8bb9" xsi:nil="true"/>
    <lcf76f155ced4ddcb4097134ff3c332f xmlns="2ef3c3a1-7046-475a-bf7d-9bf6f34b8bb9">
      <Terms xmlns="http://schemas.microsoft.com/office/infopath/2007/PartnerControls"/>
    </lcf76f155ced4ddcb4097134ff3c332f>
    <SharedWithUsers xmlns="2ade0926-0db2-4f7f-b998-169a81794c3f">
      <UserInfo>
        <DisplayName>Robbie Crockatt</DisplayName>
        <AccountId>12</AccountId>
        <AccountType/>
      </UserInfo>
      <UserInfo>
        <DisplayName>Peter Garner</DisplayName>
        <AccountId>40</AccountId>
        <AccountType/>
      </UserInfo>
    </SharedWithUsers>
  </documentManagement>
</p:properties>
</file>

<file path=customXml/itemProps1.xml><?xml version="1.0" encoding="utf-8"?>
<ds:datastoreItem xmlns:ds="http://schemas.openxmlformats.org/officeDocument/2006/customXml" ds:itemID="{290C8F84-AA22-4A57-827E-178A265BC44D}">
  <ds:schemaRefs>
    <ds:schemaRef ds:uri="http://schemas.microsoft.com/sharepoint/v3/contenttype/forms"/>
  </ds:schemaRefs>
</ds:datastoreItem>
</file>

<file path=customXml/itemProps2.xml><?xml version="1.0" encoding="utf-8"?>
<ds:datastoreItem xmlns:ds="http://schemas.openxmlformats.org/officeDocument/2006/customXml" ds:itemID="{6E33BC72-F0BE-4E4C-AB4C-160CFA50E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3c3a1-7046-475a-bf7d-9bf6f34b8bb9"/>
    <ds:schemaRef ds:uri="2ade0926-0db2-4f7f-b998-169a81794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A3AC2-D578-4A76-B255-470EAE6E9801}">
  <ds:schemaRefs>
    <ds:schemaRef ds:uri="http://schemas.openxmlformats.org/officeDocument/2006/bibliography"/>
  </ds:schemaRefs>
</ds:datastoreItem>
</file>

<file path=customXml/itemProps4.xml><?xml version="1.0" encoding="utf-8"?>
<ds:datastoreItem xmlns:ds="http://schemas.openxmlformats.org/officeDocument/2006/customXml" ds:itemID="{E031460C-7853-48B3-8D65-3D29FAD665FC}">
  <ds:schemaRefs>
    <ds:schemaRef ds:uri="http://schemas.openxmlformats.org/package/2006/metadata/core-properties"/>
    <ds:schemaRef ds:uri="http://schemas.microsoft.com/office/2006/documentManagement/types"/>
    <ds:schemaRef ds:uri="2ef3c3a1-7046-475a-bf7d-9bf6f34b8bb9"/>
    <ds:schemaRef ds:uri="http://purl.org/dc/elements/1.1/"/>
    <ds:schemaRef ds:uri="2ade0926-0db2-4f7f-b998-169a81794c3f"/>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Links>
    <vt:vector size="114" baseType="variant">
      <vt:variant>
        <vt:i4>6815753</vt:i4>
      </vt:variant>
      <vt:variant>
        <vt:i4>51</vt:i4>
      </vt:variant>
      <vt:variant>
        <vt:i4>0</vt:i4>
      </vt:variant>
      <vt:variant>
        <vt:i4>5</vt:i4>
      </vt:variant>
      <vt:variant>
        <vt:lpwstr>mailto:its@edinburgh.gov.uk</vt:lpwstr>
      </vt:variant>
      <vt:variant>
        <vt:lpwstr/>
      </vt:variant>
      <vt:variant>
        <vt:i4>524356</vt:i4>
      </vt:variant>
      <vt:variant>
        <vt:i4>48</vt:i4>
      </vt:variant>
      <vt:variant>
        <vt:i4>0</vt:i4>
      </vt:variant>
      <vt:variant>
        <vt:i4>5</vt:i4>
      </vt:variant>
      <vt:variant>
        <vt:lpwstr>https://www.edinburgh.gov.uk/school-places/school-roll-projections/1</vt:lpwstr>
      </vt:variant>
      <vt:variant>
        <vt:lpwstr/>
      </vt:variant>
      <vt:variant>
        <vt:i4>7340074</vt:i4>
      </vt:variant>
      <vt:variant>
        <vt:i4>45</vt:i4>
      </vt:variant>
      <vt:variant>
        <vt:i4>0</vt:i4>
      </vt:variant>
      <vt:variant>
        <vt:i4>5</vt:i4>
      </vt:variant>
      <vt:variant>
        <vt:lpwstr>https://www.gov.scot/binaries/content/documents/govscot/publications/statistics/2020/03/school-level-summary-statistics-2019/documents/school-level-summary-statistics-2021/school-level-summary-statistics-2021/govscot%3Adocument/School%2Blevel%2Bsummary%2Bstatistics%2B2021.xlsx</vt:lpwstr>
      </vt:variant>
      <vt:variant>
        <vt:lpwstr/>
      </vt:variant>
      <vt:variant>
        <vt:i4>3211377</vt:i4>
      </vt:variant>
      <vt:variant>
        <vt:i4>42</vt:i4>
      </vt:variant>
      <vt:variant>
        <vt:i4>0</vt:i4>
      </vt:variant>
      <vt:variant>
        <vt:i4>5</vt:i4>
      </vt:variant>
      <vt:variant>
        <vt:lpwstr/>
      </vt:variant>
      <vt:variant>
        <vt:lpwstr>Q14</vt:lpwstr>
      </vt:variant>
      <vt:variant>
        <vt:i4>3211377</vt:i4>
      </vt:variant>
      <vt:variant>
        <vt:i4>39</vt:i4>
      </vt:variant>
      <vt:variant>
        <vt:i4>0</vt:i4>
      </vt:variant>
      <vt:variant>
        <vt:i4>5</vt:i4>
      </vt:variant>
      <vt:variant>
        <vt:lpwstr/>
      </vt:variant>
      <vt:variant>
        <vt:lpwstr>Q13</vt:lpwstr>
      </vt:variant>
      <vt:variant>
        <vt:i4>3211377</vt:i4>
      </vt:variant>
      <vt:variant>
        <vt:i4>36</vt:i4>
      </vt:variant>
      <vt:variant>
        <vt:i4>0</vt:i4>
      </vt:variant>
      <vt:variant>
        <vt:i4>5</vt:i4>
      </vt:variant>
      <vt:variant>
        <vt:lpwstr/>
      </vt:variant>
      <vt:variant>
        <vt:lpwstr>Q12</vt:lpwstr>
      </vt:variant>
      <vt:variant>
        <vt:i4>3211377</vt:i4>
      </vt:variant>
      <vt:variant>
        <vt:i4>33</vt:i4>
      </vt:variant>
      <vt:variant>
        <vt:i4>0</vt:i4>
      </vt:variant>
      <vt:variant>
        <vt:i4>5</vt:i4>
      </vt:variant>
      <vt:variant>
        <vt:lpwstr/>
      </vt:variant>
      <vt:variant>
        <vt:lpwstr>Q11</vt:lpwstr>
      </vt:variant>
      <vt:variant>
        <vt:i4>3211377</vt:i4>
      </vt:variant>
      <vt:variant>
        <vt:i4>30</vt:i4>
      </vt:variant>
      <vt:variant>
        <vt:i4>0</vt:i4>
      </vt:variant>
      <vt:variant>
        <vt:i4>5</vt:i4>
      </vt:variant>
      <vt:variant>
        <vt:lpwstr/>
      </vt:variant>
      <vt:variant>
        <vt:lpwstr>Q10</vt:lpwstr>
      </vt:variant>
      <vt:variant>
        <vt:i4>3735665</vt:i4>
      </vt:variant>
      <vt:variant>
        <vt:i4>27</vt:i4>
      </vt:variant>
      <vt:variant>
        <vt:i4>0</vt:i4>
      </vt:variant>
      <vt:variant>
        <vt:i4>5</vt:i4>
      </vt:variant>
      <vt:variant>
        <vt:lpwstr/>
      </vt:variant>
      <vt:variant>
        <vt:lpwstr>Q9</vt:lpwstr>
      </vt:variant>
      <vt:variant>
        <vt:i4>3670129</vt:i4>
      </vt:variant>
      <vt:variant>
        <vt:i4>24</vt:i4>
      </vt:variant>
      <vt:variant>
        <vt:i4>0</vt:i4>
      </vt:variant>
      <vt:variant>
        <vt:i4>5</vt:i4>
      </vt:variant>
      <vt:variant>
        <vt:lpwstr/>
      </vt:variant>
      <vt:variant>
        <vt:lpwstr>Q8</vt:lpwstr>
      </vt:variant>
      <vt:variant>
        <vt:i4>3604593</vt:i4>
      </vt:variant>
      <vt:variant>
        <vt:i4>21</vt:i4>
      </vt:variant>
      <vt:variant>
        <vt:i4>0</vt:i4>
      </vt:variant>
      <vt:variant>
        <vt:i4>5</vt:i4>
      </vt:variant>
      <vt:variant>
        <vt:lpwstr/>
      </vt:variant>
      <vt:variant>
        <vt:lpwstr>Q7</vt:lpwstr>
      </vt:variant>
      <vt:variant>
        <vt:i4>3539057</vt:i4>
      </vt:variant>
      <vt:variant>
        <vt:i4>18</vt:i4>
      </vt:variant>
      <vt:variant>
        <vt:i4>0</vt:i4>
      </vt:variant>
      <vt:variant>
        <vt:i4>5</vt:i4>
      </vt:variant>
      <vt:variant>
        <vt:lpwstr/>
      </vt:variant>
      <vt:variant>
        <vt:lpwstr>Q6</vt:lpwstr>
      </vt:variant>
      <vt:variant>
        <vt:i4>3473521</vt:i4>
      </vt:variant>
      <vt:variant>
        <vt:i4>15</vt:i4>
      </vt:variant>
      <vt:variant>
        <vt:i4>0</vt:i4>
      </vt:variant>
      <vt:variant>
        <vt:i4>5</vt:i4>
      </vt:variant>
      <vt:variant>
        <vt:lpwstr/>
      </vt:variant>
      <vt:variant>
        <vt:lpwstr>Q5</vt:lpwstr>
      </vt:variant>
      <vt:variant>
        <vt:i4>3407985</vt:i4>
      </vt:variant>
      <vt:variant>
        <vt:i4>12</vt:i4>
      </vt:variant>
      <vt:variant>
        <vt:i4>0</vt:i4>
      </vt:variant>
      <vt:variant>
        <vt:i4>5</vt:i4>
      </vt:variant>
      <vt:variant>
        <vt:lpwstr/>
      </vt:variant>
      <vt:variant>
        <vt:lpwstr>Q4</vt:lpwstr>
      </vt:variant>
      <vt:variant>
        <vt:i4>3342449</vt:i4>
      </vt:variant>
      <vt:variant>
        <vt:i4>9</vt:i4>
      </vt:variant>
      <vt:variant>
        <vt:i4>0</vt:i4>
      </vt:variant>
      <vt:variant>
        <vt:i4>5</vt:i4>
      </vt:variant>
      <vt:variant>
        <vt:lpwstr/>
      </vt:variant>
      <vt:variant>
        <vt:lpwstr>Q3</vt:lpwstr>
      </vt:variant>
      <vt:variant>
        <vt:i4>3276913</vt:i4>
      </vt:variant>
      <vt:variant>
        <vt:i4>6</vt:i4>
      </vt:variant>
      <vt:variant>
        <vt:i4>0</vt:i4>
      </vt:variant>
      <vt:variant>
        <vt:i4>5</vt:i4>
      </vt:variant>
      <vt:variant>
        <vt:lpwstr/>
      </vt:variant>
      <vt:variant>
        <vt:lpwstr>Q2</vt:lpwstr>
      </vt:variant>
      <vt:variant>
        <vt:i4>3211377</vt:i4>
      </vt:variant>
      <vt:variant>
        <vt:i4>3</vt:i4>
      </vt:variant>
      <vt:variant>
        <vt:i4>0</vt:i4>
      </vt:variant>
      <vt:variant>
        <vt:i4>5</vt:i4>
      </vt:variant>
      <vt:variant>
        <vt:lpwstr/>
      </vt:variant>
      <vt:variant>
        <vt:lpwstr>Q1</vt:lpwstr>
      </vt:variant>
      <vt:variant>
        <vt:i4>8126516</vt:i4>
      </vt:variant>
      <vt:variant>
        <vt:i4>0</vt:i4>
      </vt:variant>
      <vt:variant>
        <vt:i4>0</vt:i4>
      </vt:variant>
      <vt:variant>
        <vt:i4>5</vt:i4>
      </vt:variant>
      <vt:variant>
        <vt:lpwstr>http://www.edinburgh.gov.uk/newstcatherines</vt:lpwstr>
      </vt:variant>
      <vt:variant>
        <vt:lpwstr/>
      </vt:variant>
      <vt:variant>
        <vt:i4>7274612</vt:i4>
      </vt:variant>
      <vt:variant>
        <vt:i4>0</vt:i4>
      </vt:variant>
      <vt:variant>
        <vt:i4>0</vt:i4>
      </vt:variant>
      <vt:variant>
        <vt:i4>5</vt:i4>
      </vt:variant>
      <vt:variant>
        <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Crockatt</dc:creator>
  <cp:keywords/>
  <dc:description/>
  <cp:lastModifiedBy>Peter Garner</cp:lastModifiedBy>
  <cp:revision>2</cp:revision>
  <dcterms:created xsi:type="dcterms:W3CDTF">2023-09-08T14:05:00Z</dcterms:created>
  <dcterms:modified xsi:type="dcterms:W3CDTF">2023-09-08T14:05:00Z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0x01010025F3E3FB11BB364B92132B7C73EC0F7F</vt:lpwstr>
  </property>
  <property fmtid="{D5CDD505-2E9C-101B-9397-08002B2CF9AE}" pid="3" name="MediaServiceImageTags">
    <vt:lpwstr/>
  </property>
</Properties>
</file>