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68151" w14:textId="204B8C90" w:rsidR="003C47E3" w:rsidRDefault="004362C4" w:rsidP="00CE50CE">
      <w:pPr>
        <w:pStyle w:val="Heading1"/>
        <w:jc w:val="center"/>
      </w:pPr>
      <w:r>
        <w:br/>
      </w:r>
      <w:r w:rsidR="00027614">
        <w:t xml:space="preserve">Proposed </w:t>
      </w:r>
      <w:r w:rsidR="00CE50CE">
        <w:t>E</w:t>
      </w:r>
      <w:r w:rsidR="00027614">
        <w:t xml:space="preserve">xtension to the </w:t>
      </w:r>
      <w:r w:rsidR="006674CC">
        <w:t>Leith</w:t>
      </w:r>
      <w:r w:rsidR="00027614">
        <w:t xml:space="preserve"> Conservation Area</w:t>
      </w:r>
    </w:p>
    <w:p w14:paraId="428FA436" w14:textId="0014964B" w:rsidR="00721C2A" w:rsidRPr="00C03451" w:rsidRDefault="00721C2A" w:rsidP="00721C2A">
      <w:pPr>
        <w:pStyle w:val="Heading4"/>
        <w:ind w:left="709" w:hanging="709"/>
        <w:rPr>
          <w:sz w:val="24"/>
          <w:szCs w:val="24"/>
        </w:rPr>
      </w:pPr>
      <w:r w:rsidRPr="00C03451">
        <w:rPr>
          <w:sz w:val="24"/>
          <w:szCs w:val="24"/>
        </w:rPr>
        <w:t>Summary</w:t>
      </w:r>
    </w:p>
    <w:p w14:paraId="3068F458" w14:textId="43519002" w:rsidR="00352151" w:rsidRPr="00C03451" w:rsidRDefault="002C2FF0" w:rsidP="00E20599">
      <w:pPr>
        <w:pStyle w:val="11"/>
        <w:numPr>
          <w:ilvl w:val="0"/>
          <w:numId w:val="0"/>
        </w:numPr>
        <w:ind w:left="709" w:hanging="709"/>
      </w:pPr>
      <w:r w:rsidRPr="00C03451">
        <w:t>1.</w:t>
      </w:r>
      <w:r w:rsidR="007E62CD" w:rsidRPr="00C03451">
        <w:t>1</w:t>
      </w:r>
      <w:r w:rsidR="007E62CD" w:rsidRPr="00C03451">
        <w:tab/>
      </w:r>
      <w:r w:rsidR="008E1207" w:rsidRPr="00C03451">
        <w:t xml:space="preserve">This report provides an assessment of an area proposed as an extension of the </w:t>
      </w:r>
      <w:r w:rsidR="00F648E2" w:rsidRPr="00C03451">
        <w:t>Leith</w:t>
      </w:r>
      <w:r w:rsidR="008E1207" w:rsidRPr="00C03451">
        <w:t xml:space="preserve"> Conservation Area</w:t>
      </w:r>
      <w:r w:rsidR="00F10E5B" w:rsidRPr="00C03451">
        <w:t xml:space="preserve"> and concludes that the historic and architectural character of the area is </w:t>
      </w:r>
      <w:proofErr w:type="gramStart"/>
      <w:r w:rsidR="00F10E5B" w:rsidRPr="00C03451">
        <w:t>sufficient</w:t>
      </w:r>
      <w:proofErr w:type="gramEnd"/>
      <w:r w:rsidR="00F10E5B" w:rsidRPr="00C03451">
        <w:t xml:space="preserve"> to merit its inclusion in the Conservation Area.</w:t>
      </w:r>
    </w:p>
    <w:p w14:paraId="45729708" w14:textId="77777777" w:rsidR="00322A29" w:rsidRPr="00C03451" w:rsidRDefault="00322A29" w:rsidP="00E20599">
      <w:pPr>
        <w:pStyle w:val="Heading4"/>
        <w:spacing w:line="276" w:lineRule="auto"/>
        <w:ind w:left="709" w:hanging="709"/>
        <w:rPr>
          <w:sz w:val="24"/>
          <w:szCs w:val="24"/>
        </w:rPr>
      </w:pPr>
      <w:r w:rsidRPr="00C03451">
        <w:rPr>
          <w:sz w:val="24"/>
          <w:szCs w:val="24"/>
        </w:rPr>
        <w:t>Background</w:t>
      </w:r>
    </w:p>
    <w:p w14:paraId="5818D72F" w14:textId="7CA02A06" w:rsidR="00AE6B18" w:rsidRPr="00C03451" w:rsidRDefault="002C2FF0" w:rsidP="00E20599">
      <w:pPr>
        <w:pStyle w:val="11"/>
        <w:numPr>
          <w:ilvl w:val="0"/>
          <w:numId w:val="0"/>
        </w:numPr>
        <w:ind w:left="709" w:hanging="709"/>
      </w:pPr>
      <w:r w:rsidRPr="00C03451">
        <w:t>2.1</w:t>
      </w:r>
      <w:r w:rsidR="00AE6B18" w:rsidRPr="00C03451">
        <w:t xml:space="preserve"> </w:t>
      </w:r>
      <w:r w:rsidR="00AE6B18" w:rsidRPr="00C03451">
        <w:tab/>
        <w:t>It is a statutory requirement in terms of the Planning (Listed Buildings and Conservation Areas) (Scotland) Act 1997 for local authorities to periodically review conservation area boundaries and consider whether new conservation area designations are appropriate.</w:t>
      </w:r>
    </w:p>
    <w:p w14:paraId="2142BD85" w14:textId="0A1ECF0E" w:rsidR="00D15B69" w:rsidRPr="00C03451" w:rsidRDefault="002C2FF0" w:rsidP="00F648E2">
      <w:pPr>
        <w:pStyle w:val="11"/>
        <w:numPr>
          <w:ilvl w:val="0"/>
          <w:numId w:val="0"/>
        </w:numPr>
        <w:ind w:left="709" w:hanging="709"/>
      </w:pPr>
      <w:r w:rsidRPr="00C03451">
        <w:t>2.2</w:t>
      </w:r>
      <w:r w:rsidR="00952C81" w:rsidRPr="00C03451">
        <w:tab/>
      </w:r>
      <w:r w:rsidR="00DD684E" w:rsidRPr="00C03451">
        <w:t xml:space="preserve">The </w:t>
      </w:r>
      <w:r w:rsidR="00F648E2" w:rsidRPr="00C03451">
        <w:t>Leith</w:t>
      </w:r>
      <w:r w:rsidR="00DD684E" w:rsidRPr="00C03451">
        <w:t xml:space="preserve"> Conservation Area was reviewed in 201</w:t>
      </w:r>
      <w:r w:rsidR="00F648E2" w:rsidRPr="00C03451">
        <w:t>5</w:t>
      </w:r>
      <w:r w:rsidR="00DD684E" w:rsidRPr="00C03451">
        <w:t xml:space="preserve">. </w:t>
      </w:r>
      <w:r w:rsidR="005F0A8C" w:rsidRPr="00C03451">
        <w:t xml:space="preserve">Since then, there have been enquiries concerning the potential inclusion of the </w:t>
      </w:r>
      <w:r w:rsidR="00F74731" w:rsidRPr="00C03451">
        <w:t xml:space="preserve">former railway arches on </w:t>
      </w:r>
      <w:proofErr w:type="spellStart"/>
      <w:r w:rsidR="00F74731" w:rsidRPr="00C03451">
        <w:t>Manderston</w:t>
      </w:r>
      <w:proofErr w:type="spellEnd"/>
      <w:r w:rsidR="00F74731" w:rsidRPr="00C03451">
        <w:t xml:space="preserve"> Street and Jane Street</w:t>
      </w:r>
      <w:r w:rsidR="005F0A8C" w:rsidRPr="00C03451">
        <w:t>.</w:t>
      </w:r>
    </w:p>
    <w:p w14:paraId="186D6E16" w14:textId="0DC45366" w:rsidR="00D15B69" w:rsidRPr="00C03451" w:rsidRDefault="00352151" w:rsidP="00E20599">
      <w:pPr>
        <w:pStyle w:val="Heading4"/>
        <w:spacing w:line="276" w:lineRule="auto"/>
        <w:ind w:left="709" w:hanging="709"/>
        <w:rPr>
          <w:sz w:val="24"/>
          <w:szCs w:val="24"/>
        </w:rPr>
      </w:pPr>
      <w:r w:rsidRPr="00C03451">
        <w:rPr>
          <w:sz w:val="24"/>
          <w:szCs w:val="24"/>
        </w:rPr>
        <w:t>Main report</w:t>
      </w:r>
    </w:p>
    <w:p w14:paraId="3FC0167E" w14:textId="24C0DEC2" w:rsidR="006F55B3" w:rsidRPr="00C03451" w:rsidRDefault="002C2FF0" w:rsidP="006F55B3">
      <w:pPr>
        <w:ind w:left="709" w:hanging="709"/>
        <w:rPr>
          <w:szCs w:val="24"/>
        </w:rPr>
      </w:pPr>
      <w:r w:rsidRPr="00C03451">
        <w:rPr>
          <w:szCs w:val="24"/>
        </w:rPr>
        <w:t>3.1</w:t>
      </w:r>
      <w:r w:rsidR="006F55B3" w:rsidRPr="00C03451">
        <w:rPr>
          <w:szCs w:val="24"/>
        </w:rPr>
        <w:tab/>
        <w:t xml:space="preserve">The Leith Conservation Area was designated in February 1998. It comprises the former Madeira and Old Leith Conservation areas with extensions at Leith Walk, Kirkgate, Albert Dock and the Citadel. The Old Leith Conservation Area was designated in 1977, with </w:t>
      </w:r>
      <w:proofErr w:type="gramStart"/>
      <w:r w:rsidR="006F55B3" w:rsidRPr="00C03451">
        <w:rPr>
          <w:szCs w:val="24"/>
        </w:rPr>
        <w:t>a number of</w:t>
      </w:r>
      <w:proofErr w:type="gramEnd"/>
      <w:r w:rsidR="006F55B3" w:rsidRPr="00C03451">
        <w:rPr>
          <w:szCs w:val="24"/>
        </w:rPr>
        <w:t xml:space="preserve"> subsequent amendments and the Madeira Conservation Area was designated in 1975. The Conservation Area boundary was amended on 30 August 2013 to transfer part of Leith Walk and </w:t>
      </w:r>
      <w:proofErr w:type="spellStart"/>
      <w:r w:rsidR="006F55B3" w:rsidRPr="00C03451">
        <w:rPr>
          <w:szCs w:val="24"/>
        </w:rPr>
        <w:t>Pilrig</w:t>
      </w:r>
      <w:proofErr w:type="spellEnd"/>
      <w:r w:rsidR="006F55B3" w:rsidRPr="00C03451">
        <w:rPr>
          <w:szCs w:val="24"/>
        </w:rPr>
        <w:t xml:space="preserve"> Street to the </w:t>
      </w:r>
      <w:proofErr w:type="spellStart"/>
      <w:r w:rsidR="006F55B3" w:rsidRPr="00C03451">
        <w:rPr>
          <w:szCs w:val="24"/>
        </w:rPr>
        <w:t>Pilrig</w:t>
      </w:r>
      <w:proofErr w:type="spellEnd"/>
      <w:r w:rsidR="006F55B3" w:rsidRPr="00C03451">
        <w:rPr>
          <w:szCs w:val="24"/>
        </w:rPr>
        <w:t xml:space="preserve"> Conservation Area.</w:t>
      </w:r>
    </w:p>
    <w:p w14:paraId="57A745DF" w14:textId="4E64F0DB" w:rsidR="009C074E" w:rsidRPr="00C03451" w:rsidRDefault="009C074E" w:rsidP="00F9719B">
      <w:pPr>
        <w:pStyle w:val="Pa1"/>
        <w:spacing w:line="276" w:lineRule="auto"/>
        <w:ind w:left="720" w:hanging="720"/>
        <w:rPr>
          <w:rFonts w:ascii="Arial" w:hAnsi="Arial" w:cs="Arial"/>
          <w:color w:val="FF0000"/>
        </w:rPr>
      </w:pPr>
    </w:p>
    <w:p w14:paraId="539C05D9" w14:textId="184468D8" w:rsidR="00E57E25" w:rsidRPr="00C03451" w:rsidRDefault="002C2FF0" w:rsidP="009C074E">
      <w:pPr>
        <w:pStyle w:val="Pa1"/>
        <w:spacing w:line="276" w:lineRule="auto"/>
        <w:ind w:left="720" w:hanging="720"/>
        <w:rPr>
          <w:rFonts w:ascii="Arial" w:hAnsi="Arial" w:cs="Arial"/>
        </w:rPr>
      </w:pPr>
      <w:r w:rsidRPr="00C03451">
        <w:rPr>
          <w:rFonts w:ascii="Arial" w:hAnsi="Arial" w:cs="Arial"/>
        </w:rPr>
        <w:t>3.2</w:t>
      </w:r>
      <w:r w:rsidR="00E57E25" w:rsidRPr="00C03451">
        <w:rPr>
          <w:rFonts w:ascii="Arial" w:hAnsi="Arial" w:cs="Arial"/>
        </w:rPr>
        <w:tab/>
      </w:r>
      <w:r w:rsidR="00BA57B5" w:rsidRPr="00C03451">
        <w:rPr>
          <w:rFonts w:ascii="Arial" w:hAnsi="Arial" w:cs="Arial"/>
        </w:rPr>
        <w:t xml:space="preserve">Conservation areas are designated under the Planning Listed Buildings and Conservation Areas (Scotland) Act 1997. Conservation areas are areas which have special architectural or historic interest that are considered worthy of protection. </w:t>
      </w:r>
    </w:p>
    <w:p w14:paraId="7AC6C0A1" w14:textId="35D8E70F" w:rsidR="00BA57B5" w:rsidRPr="00C03451" w:rsidRDefault="00BA57B5" w:rsidP="00E20599">
      <w:pPr>
        <w:spacing w:line="276" w:lineRule="auto"/>
        <w:rPr>
          <w:szCs w:val="24"/>
        </w:rPr>
      </w:pPr>
    </w:p>
    <w:p w14:paraId="41D146CB" w14:textId="0A556B21" w:rsidR="00F9719B" w:rsidRPr="00C03451" w:rsidRDefault="002C2FF0" w:rsidP="00C03451">
      <w:pPr>
        <w:spacing w:line="276" w:lineRule="auto"/>
        <w:ind w:left="720" w:hanging="720"/>
        <w:rPr>
          <w:szCs w:val="24"/>
        </w:rPr>
      </w:pPr>
      <w:r w:rsidRPr="00C03451">
        <w:rPr>
          <w:szCs w:val="24"/>
        </w:rPr>
        <w:t>3.3</w:t>
      </w:r>
      <w:r w:rsidR="00BA57B5" w:rsidRPr="00C03451">
        <w:rPr>
          <w:szCs w:val="24"/>
        </w:rPr>
        <w:tab/>
        <w:t xml:space="preserve">National planning policy </w:t>
      </w:r>
      <w:r w:rsidR="00FA0610" w:rsidRPr="00C03451">
        <w:rPr>
          <w:szCs w:val="24"/>
        </w:rPr>
        <w:t>requires</w:t>
      </w:r>
      <w:r w:rsidR="00BA57B5" w:rsidRPr="00C03451">
        <w:rPr>
          <w:szCs w:val="24"/>
        </w:rPr>
        <w:t xml:space="preserve"> local planning authorities should</w:t>
      </w:r>
      <w:r w:rsidR="00FA0610" w:rsidRPr="00C03451">
        <w:rPr>
          <w:szCs w:val="24"/>
        </w:rPr>
        <w:t xml:space="preserve"> to</w:t>
      </w:r>
      <w:r w:rsidR="00BA57B5" w:rsidRPr="00C03451">
        <w:rPr>
          <w:szCs w:val="24"/>
        </w:rPr>
        <w:t xml:space="preserve"> designate and review existing and potential conservation areas</w:t>
      </w:r>
      <w:r w:rsidR="00FA0610" w:rsidRPr="00C03451">
        <w:rPr>
          <w:szCs w:val="24"/>
        </w:rPr>
        <w:t>.</w:t>
      </w:r>
      <w:bookmarkStart w:id="0" w:name="_Hlk35869213"/>
      <w:r w:rsidR="00FA0610" w:rsidRPr="00C03451">
        <w:rPr>
          <w:szCs w:val="24"/>
        </w:rPr>
        <w:t xml:space="preserve"> </w:t>
      </w:r>
      <w:r w:rsidR="0061548C" w:rsidRPr="00C03451">
        <w:rPr>
          <w:rFonts w:cs="Arial"/>
          <w:szCs w:val="24"/>
        </w:rPr>
        <w:t>Historic Environment Scotland’s ‘Managing Change in the Historic Environment’ ‘Interim Guidance on the Designation of Conservation Areas and Conservation Area Consent’</w:t>
      </w:r>
      <w:bookmarkEnd w:id="0"/>
      <w:r w:rsidR="004A5DD5" w:rsidRPr="00C03451">
        <w:rPr>
          <w:rFonts w:cs="Arial"/>
          <w:szCs w:val="24"/>
        </w:rPr>
        <w:t xml:space="preserve"> states that</w:t>
      </w:r>
      <w:r w:rsidR="00E57E25" w:rsidRPr="00C03451">
        <w:rPr>
          <w:rFonts w:cs="Arial"/>
          <w:szCs w:val="24"/>
        </w:rPr>
        <w:t xml:space="preserve"> </w:t>
      </w:r>
      <w:r w:rsidR="004A5DD5" w:rsidRPr="00C03451">
        <w:rPr>
          <w:rFonts w:cs="Arial"/>
          <w:szCs w:val="24"/>
        </w:rPr>
        <w:t>i</w:t>
      </w:r>
      <w:r w:rsidR="00BA57B5" w:rsidRPr="00C03451">
        <w:rPr>
          <w:rFonts w:cs="Arial"/>
          <w:szCs w:val="24"/>
        </w:rPr>
        <w:t>t is the character of an area, either architectural or historic, created by buildings and open spaces and their relationship with one another which the designation of a conservation area seeks to preserve. Elements such as the street layout, open spaces and the public realm all contribute to an area’s special character.</w:t>
      </w:r>
      <w:r w:rsidR="00BA57B5" w:rsidRPr="00C03451">
        <w:rPr>
          <w:szCs w:val="24"/>
        </w:rPr>
        <w:t xml:space="preserve"> </w:t>
      </w:r>
      <w:r w:rsidR="00BA57B5" w:rsidRPr="00C03451">
        <w:rPr>
          <w:rFonts w:cs="Arial"/>
          <w:szCs w:val="24"/>
        </w:rPr>
        <w:t>To be designated as a conservation area it must me</w:t>
      </w:r>
      <w:r w:rsidR="009C074E" w:rsidRPr="00C03451">
        <w:rPr>
          <w:rFonts w:cs="Arial"/>
          <w:szCs w:val="24"/>
        </w:rPr>
        <w:t>et</w:t>
      </w:r>
      <w:r w:rsidR="00BA57B5" w:rsidRPr="00C03451">
        <w:rPr>
          <w:rFonts w:cs="Arial"/>
          <w:szCs w:val="24"/>
        </w:rPr>
        <w:t xml:space="preserve"> the criteri</w:t>
      </w:r>
      <w:r w:rsidR="009C074E" w:rsidRPr="00C03451">
        <w:rPr>
          <w:rFonts w:cs="Arial"/>
          <w:szCs w:val="24"/>
        </w:rPr>
        <w:t>on</w:t>
      </w:r>
      <w:r w:rsidR="00BA57B5" w:rsidRPr="00C03451">
        <w:rPr>
          <w:rFonts w:cs="Arial"/>
          <w:szCs w:val="24"/>
        </w:rPr>
        <w:t xml:space="preserve"> of ‘special architectural </w:t>
      </w:r>
      <w:r w:rsidR="00BA57B5" w:rsidRPr="00C03451">
        <w:rPr>
          <w:rFonts w:cs="Arial"/>
          <w:szCs w:val="24"/>
        </w:rPr>
        <w:lastRenderedPageBreak/>
        <w:t>or historic interest the character or appearance of which is desirable to preserve or enhance’, as set out in Section 61 of the 1997 Act.</w:t>
      </w:r>
      <w:r w:rsidR="004A5DD5" w:rsidRPr="00C03451">
        <w:rPr>
          <w:rFonts w:cs="Arial"/>
          <w:szCs w:val="24"/>
        </w:rPr>
        <w:t xml:space="preserve"> </w:t>
      </w:r>
    </w:p>
    <w:p w14:paraId="3AE8B794" w14:textId="191C53B8" w:rsidR="007966DC" w:rsidRDefault="002C2FF0" w:rsidP="00F9719B">
      <w:pPr>
        <w:ind w:left="720" w:hanging="720"/>
        <w:rPr>
          <w:rFonts w:cs="Arial"/>
          <w:szCs w:val="24"/>
        </w:rPr>
      </w:pPr>
      <w:r w:rsidRPr="00C03451">
        <w:rPr>
          <w:szCs w:val="24"/>
        </w:rPr>
        <w:t>3.</w:t>
      </w:r>
      <w:r w:rsidR="00C03451" w:rsidRPr="00C03451">
        <w:rPr>
          <w:szCs w:val="24"/>
        </w:rPr>
        <w:t xml:space="preserve">4 </w:t>
      </w:r>
      <w:r w:rsidR="00C03451" w:rsidRPr="00C03451">
        <w:rPr>
          <w:szCs w:val="24"/>
        </w:rPr>
        <w:tab/>
      </w:r>
      <w:r w:rsidR="007966DC" w:rsidRPr="00C03451">
        <w:rPr>
          <w:rFonts w:cs="Arial"/>
          <w:szCs w:val="24"/>
        </w:rPr>
        <w:t xml:space="preserve">The areas under consideration for inclusion in the Leith Conservation Area are located to the east and west of Leith Walk on </w:t>
      </w:r>
      <w:proofErr w:type="spellStart"/>
      <w:r w:rsidR="007966DC" w:rsidRPr="00C03451">
        <w:rPr>
          <w:rFonts w:cs="Arial"/>
          <w:szCs w:val="24"/>
        </w:rPr>
        <w:t>Manderston</w:t>
      </w:r>
      <w:proofErr w:type="spellEnd"/>
      <w:r w:rsidR="007966DC" w:rsidRPr="00C03451">
        <w:rPr>
          <w:rFonts w:cs="Arial"/>
          <w:szCs w:val="24"/>
        </w:rPr>
        <w:t xml:space="preserve"> Street and Jane Street. The buildings comprise the railway arches associated with the former Leith Walk West Goods Yard</w:t>
      </w:r>
      <w:r w:rsidR="00282E44" w:rsidRPr="00C03451">
        <w:rPr>
          <w:rFonts w:cs="Arial"/>
          <w:szCs w:val="24"/>
        </w:rPr>
        <w:t xml:space="preserve"> and the abutment of the former railway bridge over Leith Walk</w:t>
      </w:r>
      <w:r w:rsidR="0059210A">
        <w:rPr>
          <w:rFonts w:cs="Arial"/>
          <w:szCs w:val="24"/>
        </w:rPr>
        <w:t xml:space="preserve"> (see attached plan)</w:t>
      </w:r>
      <w:r w:rsidR="007966DC" w:rsidRPr="00C03451">
        <w:rPr>
          <w:rFonts w:cs="Arial"/>
          <w:szCs w:val="24"/>
        </w:rPr>
        <w:t>.</w:t>
      </w:r>
    </w:p>
    <w:p w14:paraId="364398EE" w14:textId="77777777" w:rsidR="0059210A" w:rsidRPr="00C03451" w:rsidRDefault="0059210A" w:rsidP="00F9719B">
      <w:pPr>
        <w:ind w:left="720" w:hanging="720"/>
        <w:rPr>
          <w:rFonts w:cs="Arial"/>
          <w:szCs w:val="24"/>
        </w:rPr>
      </w:pPr>
    </w:p>
    <w:p w14:paraId="0B67BF87" w14:textId="1A9737BB" w:rsidR="00B4759F" w:rsidRPr="0059210A" w:rsidRDefault="00C03451" w:rsidP="00B4759F">
      <w:pPr>
        <w:ind w:left="720" w:hanging="720"/>
        <w:rPr>
          <w:szCs w:val="24"/>
        </w:rPr>
      </w:pPr>
      <w:r w:rsidRPr="00C03451">
        <w:rPr>
          <w:rFonts w:cs="Arial"/>
          <w:szCs w:val="24"/>
        </w:rPr>
        <w:t xml:space="preserve">3.5 </w:t>
      </w:r>
      <w:r w:rsidRPr="00C03451">
        <w:rPr>
          <w:rFonts w:cs="Arial"/>
          <w:szCs w:val="24"/>
        </w:rPr>
        <w:tab/>
      </w:r>
      <w:r w:rsidR="00706814" w:rsidRPr="0059210A">
        <w:rPr>
          <w:rFonts w:cs="Arial"/>
          <w:szCs w:val="24"/>
        </w:rPr>
        <w:t xml:space="preserve">The </w:t>
      </w:r>
      <w:r w:rsidR="00706814" w:rsidRPr="0059210A">
        <w:rPr>
          <w:szCs w:val="24"/>
        </w:rPr>
        <w:t xml:space="preserve">former Leith Walk West Goods Yard was on the Caledonian Railway’s </w:t>
      </w:r>
      <w:r w:rsidR="00B4759F" w:rsidRPr="0059210A">
        <w:rPr>
          <w:rFonts w:ascii="Helvetica" w:hAnsi="Helvetica"/>
          <w:i/>
          <w:szCs w:val="24"/>
        </w:rPr>
        <w:t>Leith New Lines</w:t>
      </w:r>
      <w:r w:rsidR="00B4759F" w:rsidRPr="0059210A">
        <w:rPr>
          <w:szCs w:val="24"/>
        </w:rPr>
        <w:t xml:space="preserve"> </w:t>
      </w:r>
      <w:r w:rsidR="00706814" w:rsidRPr="0059210A">
        <w:rPr>
          <w:szCs w:val="24"/>
        </w:rPr>
        <w:t>from Newhaven to Leith Docks. The goods yard occupied a large area to the south of Jane Street.</w:t>
      </w:r>
      <w:r w:rsidR="00B4759F" w:rsidRPr="0059210A">
        <w:rPr>
          <w:szCs w:val="24"/>
        </w:rPr>
        <w:t xml:space="preserve"> </w:t>
      </w:r>
      <w:r w:rsidR="00B4759F" w:rsidRPr="0059210A">
        <w:rPr>
          <w:rFonts w:ascii="Helvetica" w:hAnsi="Helvetica"/>
          <w:szCs w:val="24"/>
        </w:rPr>
        <w:t>Built because of intense rivalry with the North British Railway, it was opened for goods traffic in 1903. Stations were partly built at Newhaven, Ferry Road and Leith Walk but by then street tramway competition had removed the chance of passenger services being viable and they were never completed. By 1917 the line had been single-tracked and became in effect a long and underused goods siding.</w:t>
      </w:r>
    </w:p>
    <w:p w14:paraId="262B5558" w14:textId="20992666" w:rsidR="00B4759F" w:rsidRPr="0059210A" w:rsidRDefault="002C2FF0" w:rsidP="006A2C24">
      <w:pPr>
        <w:pStyle w:val="NormalWeb"/>
        <w:shd w:val="clear" w:color="auto" w:fill="FFFFFF"/>
        <w:spacing w:before="0" w:beforeAutospacing="0" w:after="360" w:afterAutospacing="0"/>
        <w:ind w:left="720" w:hanging="720"/>
        <w:rPr>
          <w:rFonts w:ascii="Helvetica" w:hAnsi="Helvetica"/>
        </w:rPr>
      </w:pPr>
      <w:r w:rsidRPr="0059210A">
        <w:rPr>
          <w:rFonts w:ascii="Helvetica" w:hAnsi="Helvetica"/>
        </w:rPr>
        <w:t>3.</w:t>
      </w:r>
      <w:r w:rsidR="00C03451" w:rsidRPr="0059210A">
        <w:rPr>
          <w:rFonts w:ascii="Helvetica" w:hAnsi="Helvetica"/>
        </w:rPr>
        <w:t>6</w:t>
      </w:r>
      <w:r w:rsidR="00C03451" w:rsidRPr="0059210A">
        <w:rPr>
          <w:rFonts w:ascii="Helvetica" w:hAnsi="Helvetica"/>
        </w:rPr>
        <w:tab/>
      </w:r>
      <w:r w:rsidR="00B4759F" w:rsidRPr="0059210A">
        <w:rPr>
          <w:rFonts w:ascii="Helvetica" w:hAnsi="Helvetica"/>
        </w:rPr>
        <w:t>Threading through a mainly built-up area involved expensive heavy engineering</w:t>
      </w:r>
      <w:r w:rsidR="006A2C24" w:rsidRPr="0059210A">
        <w:rPr>
          <w:rFonts w:ascii="Helvetica" w:hAnsi="Helvetica"/>
        </w:rPr>
        <w:t>.</w:t>
      </w:r>
      <w:r w:rsidR="00B4759F" w:rsidRPr="0059210A">
        <w:rPr>
          <w:rFonts w:ascii="Helvetica" w:hAnsi="Helvetica"/>
        </w:rPr>
        <w:t xml:space="preserve"> </w:t>
      </w:r>
      <w:r w:rsidR="006A2C24" w:rsidRPr="0059210A">
        <w:rPr>
          <w:rFonts w:ascii="Helvetica" w:hAnsi="Helvetica"/>
        </w:rPr>
        <w:t xml:space="preserve">The buildings fronting Leith Walk formed the abutments of one of the </w:t>
      </w:r>
      <w:r w:rsidR="00B4759F" w:rsidRPr="0059210A">
        <w:rPr>
          <w:rFonts w:ascii="Helvetica" w:hAnsi="Helvetica"/>
        </w:rPr>
        <w:t>three massive lattice girder bridges</w:t>
      </w:r>
      <w:r w:rsidR="006A2C24" w:rsidRPr="0059210A">
        <w:rPr>
          <w:rFonts w:ascii="Helvetica" w:hAnsi="Helvetica"/>
        </w:rPr>
        <w:t xml:space="preserve"> on the line</w:t>
      </w:r>
      <w:r w:rsidR="00630484" w:rsidRPr="0059210A">
        <w:rPr>
          <w:rFonts w:ascii="Helvetica" w:hAnsi="Helvetica"/>
        </w:rPr>
        <w:t>. The bridge was removed in 1980.</w:t>
      </w:r>
      <w:r w:rsidR="006A2C24" w:rsidRPr="0059210A">
        <w:rPr>
          <w:rFonts w:ascii="Helvetica" w:hAnsi="Helvetica"/>
        </w:rPr>
        <w:t xml:space="preserve"> Considerable demolition was also involved; </w:t>
      </w:r>
      <w:r w:rsidR="00B4759F" w:rsidRPr="0059210A">
        <w:rPr>
          <w:rFonts w:ascii="Helvetica" w:hAnsi="Helvetica"/>
        </w:rPr>
        <w:t xml:space="preserve">in this case, the row of tenements which fronted 106–154 Leith Walk and the entire south side of </w:t>
      </w:r>
      <w:proofErr w:type="spellStart"/>
      <w:r w:rsidR="00B4759F" w:rsidRPr="0059210A">
        <w:rPr>
          <w:rFonts w:ascii="Helvetica" w:hAnsi="Helvetica"/>
        </w:rPr>
        <w:t>Manderston</w:t>
      </w:r>
      <w:proofErr w:type="spellEnd"/>
      <w:r w:rsidR="00B4759F" w:rsidRPr="0059210A">
        <w:rPr>
          <w:rFonts w:ascii="Helvetica" w:hAnsi="Helvetica"/>
        </w:rPr>
        <w:t xml:space="preserve"> Street.</w:t>
      </w:r>
    </w:p>
    <w:p w14:paraId="13BA774D" w14:textId="3B7FE3A3" w:rsidR="008D3BAF" w:rsidRPr="00C03451" w:rsidRDefault="002C2FF0" w:rsidP="008D3BAF">
      <w:pPr>
        <w:pStyle w:val="NormalWeb"/>
        <w:spacing w:before="180" w:beforeAutospacing="0" w:after="180" w:afterAutospacing="0"/>
        <w:ind w:left="720" w:hanging="720"/>
        <w:jc w:val="both"/>
        <w:textAlignment w:val="baseline"/>
        <w:rPr>
          <w:rFonts w:ascii="Arial" w:hAnsi="Arial" w:cs="Arial"/>
          <w:bCs/>
          <w:color w:val="000000"/>
        </w:rPr>
      </w:pPr>
      <w:r w:rsidRPr="0059210A">
        <w:rPr>
          <w:rFonts w:ascii="Arial" w:hAnsi="Arial" w:cs="Arial"/>
          <w:bCs/>
        </w:rPr>
        <w:t>3</w:t>
      </w:r>
      <w:r w:rsidR="008D3BAF" w:rsidRPr="0059210A">
        <w:rPr>
          <w:rFonts w:ascii="Arial" w:hAnsi="Arial" w:cs="Arial"/>
          <w:bCs/>
        </w:rPr>
        <w:t>.</w:t>
      </w:r>
      <w:r w:rsidR="00C03451" w:rsidRPr="0059210A">
        <w:rPr>
          <w:rFonts w:ascii="Arial" w:hAnsi="Arial" w:cs="Arial"/>
          <w:bCs/>
        </w:rPr>
        <w:t>7</w:t>
      </w:r>
      <w:r w:rsidR="00C03451" w:rsidRPr="0059210A">
        <w:rPr>
          <w:rFonts w:ascii="Arial" w:hAnsi="Arial" w:cs="Arial"/>
          <w:bCs/>
        </w:rPr>
        <w:tab/>
      </w:r>
      <w:r w:rsidR="008D3BAF" w:rsidRPr="0059210A">
        <w:rPr>
          <w:rFonts w:ascii="Arial" w:hAnsi="Arial" w:cs="Arial"/>
          <w:bCs/>
        </w:rPr>
        <w:t xml:space="preserve">The arches are now occupied by a variety of uses.  The present bingo hall at 24 </w:t>
      </w:r>
      <w:proofErr w:type="spellStart"/>
      <w:r w:rsidR="008D3BAF" w:rsidRPr="0059210A">
        <w:rPr>
          <w:rFonts w:ascii="Arial" w:hAnsi="Arial" w:cs="Arial"/>
          <w:bCs/>
        </w:rPr>
        <w:t>Manderston</w:t>
      </w:r>
      <w:proofErr w:type="spellEnd"/>
      <w:r w:rsidR="008D3BAF" w:rsidRPr="0059210A">
        <w:rPr>
          <w:rFonts w:ascii="Arial" w:hAnsi="Arial" w:cs="Arial"/>
          <w:bCs/>
        </w:rPr>
        <w:t xml:space="preserve"> Street was formerly the Leith Capitol Theatre and Cinema. It was the largest cinema in Edinburgh, seating 2,300, when it was opened </w:t>
      </w:r>
      <w:r w:rsidR="008D3BAF" w:rsidRPr="0059210A">
        <w:rPr>
          <w:rFonts w:ascii="Arial" w:hAnsi="Arial" w:cs="Arial"/>
        </w:rPr>
        <w:t>in September 1928 by Gaumont British Theatres/General Theatre Corporation.</w:t>
      </w:r>
      <w:r w:rsidR="008D3BAF" w:rsidRPr="0059210A">
        <w:rPr>
          <w:rFonts w:ascii="Arial" w:hAnsi="Arial" w:cs="Arial"/>
          <w:bCs/>
        </w:rPr>
        <w:t xml:space="preserve"> </w:t>
      </w:r>
      <w:r w:rsidR="008D3BAF" w:rsidRPr="0059210A">
        <w:rPr>
          <w:rFonts w:ascii="Arial" w:hAnsi="Arial" w:cs="Arial"/>
        </w:rPr>
        <w:t xml:space="preserve">The architects were J.M. Johnston and J.A. Ross.  The entrance is through one of the railway arches, which </w:t>
      </w:r>
      <w:r w:rsidR="008D3BAF" w:rsidRPr="00C03451">
        <w:rPr>
          <w:rFonts w:ascii="Arial" w:hAnsi="Arial" w:cs="Arial"/>
          <w:color w:val="333333"/>
        </w:rPr>
        <w:t xml:space="preserve">leads to the auditorium. </w:t>
      </w:r>
      <w:r w:rsidR="008D3BAF" w:rsidRPr="00C03451">
        <w:rPr>
          <w:rFonts w:ascii="Arial" w:hAnsi="Arial" w:cs="Arial"/>
          <w:bCs/>
          <w:color w:val="000000"/>
        </w:rPr>
        <w:t xml:space="preserve">The cinema closed and reopened as a bingo hall in </w:t>
      </w:r>
      <w:r w:rsidR="008D3BAF" w:rsidRPr="00C03451">
        <w:rPr>
          <w:rFonts w:ascii="Arial" w:hAnsi="Arial" w:cs="Arial"/>
          <w:color w:val="333333"/>
        </w:rPr>
        <w:t>July 1961</w:t>
      </w:r>
      <w:r w:rsidR="008D3BAF" w:rsidRPr="00C03451">
        <w:rPr>
          <w:rFonts w:ascii="Arial" w:hAnsi="Arial" w:cs="Arial"/>
          <w:bCs/>
          <w:color w:val="000000"/>
        </w:rPr>
        <w:t xml:space="preserve">.  It was then converted to a </w:t>
      </w:r>
      <w:r w:rsidR="008D3BAF" w:rsidRPr="00C03451">
        <w:rPr>
          <w:rFonts w:ascii="Arial" w:hAnsi="Arial" w:cs="Arial"/>
          <w:color w:val="333333"/>
        </w:rPr>
        <w:t>Top Rank Bingo Club</w:t>
      </w:r>
      <w:r w:rsidR="008D3BAF" w:rsidRPr="00C03451">
        <w:rPr>
          <w:rFonts w:ascii="Arial" w:hAnsi="Arial" w:cs="Arial"/>
          <w:bCs/>
          <w:color w:val="000000"/>
        </w:rPr>
        <w:t xml:space="preserve"> and is a now a Mecca Bingo Hall. The building retains elements of the original interior Art Deco decoration. </w:t>
      </w:r>
    </w:p>
    <w:p w14:paraId="35F325DF" w14:textId="0AB80B6D" w:rsidR="00D035C9" w:rsidRPr="00C03451" w:rsidRDefault="00E20599" w:rsidP="00E20599">
      <w:pPr>
        <w:pStyle w:val="Pa1"/>
        <w:spacing w:line="276" w:lineRule="auto"/>
        <w:ind w:left="720" w:hanging="720"/>
        <w:rPr>
          <w:rFonts w:ascii="Arial" w:hAnsi="Arial" w:cs="Arial"/>
        </w:rPr>
      </w:pPr>
      <w:r w:rsidRPr="00C03451">
        <w:rPr>
          <w:rFonts w:ascii="Arial" w:hAnsi="Arial" w:cs="Arial"/>
        </w:rPr>
        <w:t xml:space="preserve">                                                                          </w:t>
      </w:r>
    </w:p>
    <w:p w14:paraId="1C651346" w14:textId="353E9D4D" w:rsidR="009A7823" w:rsidRDefault="002C2FF0" w:rsidP="005C107A">
      <w:pPr>
        <w:pStyle w:val="Pa1"/>
        <w:spacing w:after="160" w:line="276" w:lineRule="auto"/>
        <w:ind w:left="720" w:hanging="720"/>
      </w:pPr>
      <w:r w:rsidRPr="00C03451">
        <w:rPr>
          <w:rFonts w:ascii="Arial" w:hAnsi="Arial" w:cs="Arial"/>
        </w:rPr>
        <w:t>3</w:t>
      </w:r>
      <w:r w:rsidR="009B4B3C" w:rsidRPr="00C03451">
        <w:rPr>
          <w:rFonts w:ascii="Arial" w:hAnsi="Arial" w:cs="Arial"/>
        </w:rPr>
        <w:t>.</w:t>
      </w:r>
      <w:r w:rsidR="00C03451" w:rsidRPr="00C03451">
        <w:rPr>
          <w:rFonts w:ascii="Arial" w:hAnsi="Arial" w:cs="Arial"/>
        </w:rPr>
        <w:t>8</w:t>
      </w:r>
      <w:r w:rsidR="00C03451" w:rsidRPr="00C03451">
        <w:rPr>
          <w:rFonts w:ascii="Arial" w:hAnsi="Arial" w:cs="Arial"/>
        </w:rPr>
        <w:tab/>
      </w:r>
      <w:r w:rsidR="006A2C24" w:rsidRPr="00C03451">
        <w:rPr>
          <w:rFonts w:ascii="Arial" w:hAnsi="Arial" w:cs="Arial"/>
        </w:rPr>
        <w:t xml:space="preserve">The buildings </w:t>
      </w:r>
      <w:r w:rsidR="002264CF" w:rsidRPr="00C03451">
        <w:rPr>
          <w:rFonts w:ascii="Arial" w:hAnsi="Arial" w:cs="Arial"/>
        </w:rPr>
        <w:t xml:space="preserve">reflect Leith’s railway history and </w:t>
      </w:r>
      <w:r w:rsidR="006A2C24" w:rsidRPr="00C03451">
        <w:rPr>
          <w:rFonts w:ascii="Arial" w:hAnsi="Arial" w:cs="Arial"/>
        </w:rPr>
        <w:t xml:space="preserve">are considered to be of </w:t>
      </w:r>
      <w:r w:rsidR="00E57E25" w:rsidRPr="00C03451">
        <w:rPr>
          <w:rFonts w:ascii="Arial" w:hAnsi="Arial" w:cs="Arial"/>
        </w:rPr>
        <w:t xml:space="preserve">sufficient architectural and historic character to merit designation as an extension to the </w:t>
      </w:r>
      <w:r w:rsidR="006F55B3" w:rsidRPr="00C03451">
        <w:rPr>
          <w:rFonts w:ascii="Arial" w:hAnsi="Arial" w:cs="Arial"/>
        </w:rPr>
        <w:t>Leith</w:t>
      </w:r>
      <w:r w:rsidR="00E57E25" w:rsidRPr="00C03451">
        <w:rPr>
          <w:rFonts w:ascii="Arial" w:hAnsi="Arial" w:cs="Arial"/>
        </w:rPr>
        <w:t xml:space="preserve"> Conservation Area in terms of the criteria specified by </w:t>
      </w:r>
      <w:r w:rsidR="009B4B3C" w:rsidRPr="00C03451">
        <w:rPr>
          <w:rFonts w:ascii="Arial" w:hAnsi="Arial" w:cs="Arial"/>
        </w:rPr>
        <w:t>Historic Environment Scotland’s ‘Managing Change in the Historic Environment’ ‘Interim Guidance on the Designation of Conservation Areas and Con</w:t>
      </w:r>
      <w:r w:rsidR="009B4B3C" w:rsidRPr="006F55B3">
        <w:rPr>
          <w:rFonts w:ascii="Arial" w:hAnsi="Arial" w:cs="Arial"/>
        </w:rPr>
        <w:t>servation Area Consent’.</w:t>
      </w:r>
    </w:p>
    <w:p w14:paraId="7C26FD19" w14:textId="572445AB" w:rsidR="005C107A" w:rsidRPr="0012783A" w:rsidRDefault="005C107A" w:rsidP="005C107A">
      <w:pPr>
        <w:ind w:firstLine="720"/>
        <w:rPr>
          <w:b/>
          <w:bCs/>
        </w:rPr>
      </w:pPr>
      <w:r w:rsidRPr="0012783A">
        <w:rPr>
          <w:b/>
          <w:bCs/>
        </w:rPr>
        <w:t>Implications of Conservation Area Status</w:t>
      </w:r>
    </w:p>
    <w:p w14:paraId="182F81BD" w14:textId="204B114A" w:rsidR="009A7823" w:rsidRPr="00835665" w:rsidRDefault="005C107A" w:rsidP="005C107A">
      <w:pPr>
        <w:pStyle w:val="Standard"/>
        <w:spacing w:before="120" w:after="120"/>
        <w:ind w:left="720" w:right="-188" w:hanging="720"/>
        <w:rPr>
          <w:rFonts w:ascii="Arial" w:hAnsi="Arial" w:cs="Arial"/>
          <w:sz w:val="24"/>
          <w:szCs w:val="24"/>
        </w:rPr>
      </w:pPr>
      <w:r>
        <w:rPr>
          <w:rFonts w:ascii="Arial" w:hAnsi="Arial" w:cs="Arial"/>
          <w:sz w:val="24"/>
          <w:szCs w:val="24"/>
        </w:rPr>
        <w:t>3.9</w:t>
      </w:r>
      <w:r>
        <w:rPr>
          <w:rFonts w:ascii="Arial" w:hAnsi="Arial" w:cs="Arial"/>
          <w:sz w:val="24"/>
          <w:szCs w:val="24"/>
        </w:rPr>
        <w:tab/>
      </w:r>
      <w:r w:rsidR="009A7823" w:rsidRPr="00835665">
        <w:rPr>
          <w:rFonts w:ascii="Arial" w:hAnsi="Arial" w:cs="Arial"/>
          <w:sz w:val="24"/>
          <w:szCs w:val="24"/>
        </w:rPr>
        <w:t xml:space="preserve">Special attention must be paid to the character and appearance of the </w:t>
      </w:r>
      <w:r>
        <w:rPr>
          <w:rFonts w:ascii="Arial" w:hAnsi="Arial" w:cs="Arial"/>
          <w:sz w:val="24"/>
          <w:szCs w:val="24"/>
        </w:rPr>
        <w:t>conservation area</w:t>
      </w:r>
      <w:r w:rsidR="009A7823" w:rsidRPr="00835665">
        <w:rPr>
          <w:rFonts w:ascii="Arial" w:hAnsi="Arial" w:cs="Arial"/>
          <w:sz w:val="24"/>
          <w:szCs w:val="24"/>
        </w:rPr>
        <w:t xml:space="preserve"> when planning controls are being exercised. </w:t>
      </w:r>
      <w:r w:rsidR="009A7823">
        <w:rPr>
          <w:rFonts w:ascii="Arial" w:hAnsi="Arial" w:cs="Arial"/>
          <w:sz w:val="24"/>
          <w:szCs w:val="24"/>
        </w:rPr>
        <w:t xml:space="preserve">Conservation </w:t>
      </w:r>
      <w:r>
        <w:rPr>
          <w:rFonts w:ascii="Arial" w:hAnsi="Arial" w:cs="Arial"/>
          <w:sz w:val="24"/>
          <w:szCs w:val="24"/>
        </w:rPr>
        <w:t>a</w:t>
      </w:r>
      <w:r w:rsidR="009A7823">
        <w:rPr>
          <w:rFonts w:ascii="Arial" w:hAnsi="Arial" w:cs="Arial"/>
          <w:sz w:val="24"/>
          <w:szCs w:val="24"/>
        </w:rPr>
        <w:t>rea</w:t>
      </w:r>
      <w:r w:rsidR="009A7823" w:rsidRPr="00835665">
        <w:rPr>
          <w:rFonts w:ascii="Arial" w:hAnsi="Arial" w:cs="Arial"/>
          <w:sz w:val="24"/>
          <w:szCs w:val="24"/>
        </w:rPr>
        <w:t xml:space="preserve"> status brings several special controls:</w:t>
      </w:r>
    </w:p>
    <w:p w14:paraId="7190DEF0" w14:textId="77777777" w:rsidR="009A7823" w:rsidRPr="00835665" w:rsidRDefault="009A7823" w:rsidP="009A7823">
      <w:pPr>
        <w:pStyle w:val="ListParagraph"/>
        <w:numPr>
          <w:ilvl w:val="0"/>
          <w:numId w:val="25"/>
        </w:numPr>
        <w:suppressAutoHyphens/>
        <w:autoSpaceDN w:val="0"/>
        <w:spacing w:before="120" w:after="120" w:line="240" w:lineRule="auto"/>
        <w:ind w:right="-188"/>
        <w:contextualSpacing w:val="0"/>
        <w:textAlignment w:val="baseline"/>
        <w:rPr>
          <w:rFonts w:cs="Arial"/>
          <w:szCs w:val="24"/>
        </w:rPr>
      </w:pPr>
      <w:r w:rsidRPr="00835665">
        <w:rPr>
          <w:rFonts w:cs="Arial"/>
          <w:szCs w:val="24"/>
        </w:rPr>
        <w:t xml:space="preserve">The demolition of unlisted buildings requires </w:t>
      </w:r>
      <w:r>
        <w:rPr>
          <w:rFonts w:cs="Arial"/>
          <w:szCs w:val="24"/>
        </w:rPr>
        <w:t>Conservation Area</w:t>
      </w:r>
      <w:r w:rsidRPr="00835665">
        <w:rPr>
          <w:rFonts w:cs="Arial"/>
          <w:szCs w:val="24"/>
        </w:rPr>
        <w:t xml:space="preserve"> Consent;</w:t>
      </w:r>
    </w:p>
    <w:p w14:paraId="5DC58EA1" w14:textId="77777777" w:rsidR="009A7823" w:rsidRPr="00835665" w:rsidRDefault="009A7823" w:rsidP="009A7823">
      <w:pPr>
        <w:pStyle w:val="ListParagraph"/>
        <w:numPr>
          <w:ilvl w:val="0"/>
          <w:numId w:val="25"/>
        </w:numPr>
        <w:suppressAutoHyphens/>
        <w:autoSpaceDN w:val="0"/>
        <w:spacing w:before="120" w:after="120" w:line="240" w:lineRule="auto"/>
        <w:ind w:right="-188"/>
        <w:contextualSpacing w:val="0"/>
        <w:textAlignment w:val="baseline"/>
        <w:rPr>
          <w:rFonts w:cs="Arial"/>
          <w:szCs w:val="24"/>
        </w:rPr>
      </w:pPr>
      <w:r w:rsidRPr="00835665">
        <w:rPr>
          <w:rFonts w:cs="Arial"/>
          <w:szCs w:val="24"/>
        </w:rPr>
        <w:t>Some permitted development rights, which allow improvements or alterations to the external appearance of dwelling houses and flatted dwellings, are removed; and</w:t>
      </w:r>
    </w:p>
    <w:p w14:paraId="34B1E54F" w14:textId="4C138498" w:rsidR="009A7823" w:rsidRDefault="009A7823" w:rsidP="009A7823">
      <w:pPr>
        <w:pStyle w:val="ListParagraph"/>
        <w:numPr>
          <w:ilvl w:val="0"/>
          <w:numId w:val="25"/>
        </w:numPr>
        <w:suppressAutoHyphens/>
        <w:autoSpaceDN w:val="0"/>
        <w:spacing w:before="120" w:after="120" w:line="240" w:lineRule="auto"/>
        <w:ind w:right="-188"/>
        <w:contextualSpacing w:val="0"/>
        <w:textAlignment w:val="baseline"/>
        <w:rPr>
          <w:rFonts w:cs="Arial"/>
          <w:szCs w:val="24"/>
        </w:rPr>
      </w:pPr>
      <w:r w:rsidRPr="00835665">
        <w:rPr>
          <w:rFonts w:cs="Arial"/>
          <w:szCs w:val="24"/>
        </w:rPr>
        <w:t>Works to trees are controlled.</w:t>
      </w:r>
      <w:r w:rsidR="006823DB">
        <w:rPr>
          <w:rFonts w:cs="Arial"/>
          <w:szCs w:val="24"/>
        </w:rPr>
        <w:t xml:space="preserve"> This includes the felling or severe lopping of trees.</w:t>
      </w:r>
    </w:p>
    <w:p w14:paraId="4A3E8A8A" w14:textId="02FC257F" w:rsidR="009A7823" w:rsidRDefault="009A7823" w:rsidP="009A7823">
      <w:pPr>
        <w:pStyle w:val="ListParagraph"/>
        <w:numPr>
          <w:ilvl w:val="0"/>
          <w:numId w:val="25"/>
        </w:numPr>
        <w:suppressAutoHyphens/>
        <w:autoSpaceDN w:val="0"/>
        <w:spacing w:before="120" w:after="120" w:line="240" w:lineRule="auto"/>
        <w:ind w:right="-188"/>
        <w:contextualSpacing w:val="0"/>
        <w:textAlignment w:val="baseline"/>
        <w:rPr>
          <w:rFonts w:cs="Arial"/>
          <w:szCs w:val="24"/>
        </w:rPr>
      </w:pPr>
      <w:r w:rsidRPr="009A7823">
        <w:rPr>
          <w:rFonts w:cs="Arial"/>
        </w:rPr>
        <w:t xml:space="preserve">Alterations to windows are also controlled in </w:t>
      </w:r>
      <w:r w:rsidR="005C107A">
        <w:rPr>
          <w:rFonts w:cs="Arial"/>
        </w:rPr>
        <w:t>c</w:t>
      </w:r>
      <w:r w:rsidRPr="009A7823">
        <w:rPr>
          <w:rFonts w:cs="Arial"/>
        </w:rPr>
        <w:t xml:space="preserve">onservation </w:t>
      </w:r>
      <w:r w:rsidR="005C107A" w:rsidRPr="009A7823">
        <w:rPr>
          <w:rFonts w:cs="Arial"/>
        </w:rPr>
        <w:t>area</w:t>
      </w:r>
      <w:r w:rsidRPr="009A7823">
        <w:rPr>
          <w:rFonts w:cs="Arial"/>
        </w:rPr>
        <w:t>s in terms of the Council’s guidelines. u</w:t>
      </w:r>
      <w:r w:rsidRPr="009A7823">
        <w:rPr>
          <w:rFonts w:cs="Arial"/>
          <w:szCs w:val="24"/>
        </w:rPr>
        <w:t xml:space="preserve">PVC windows are not considered acceptable in the </w:t>
      </w:r>
      <w:r w:rsidR="005C107A" w:rsidRPr="009A7823">
        <w:rPr>
          <w:rFonts w:cs="Arial"/>
          <w:szCs w:val="24"/>
        </w:rPr>
        <w:t xml:space="preserve">conservation area </w:t>
      </w:r>
      <w:r w:rsidRPr="009A7823">
        <w:rPr>
          <w:rFonts w:cs="Arial"/>
          <w:szCs w:val="24"/>
        </w:rPr>
        <w:t>in terms of the Council’s Guidance on Replacement Windows.</w:t>
      </w:r>
    </w:p>
    <w:p w14:paraId="0EFFDC55" w14:textId="2308D0E9" w:rsidR="00011938" w:rsidRPr="00011938" w:rsidRDefault="00011938" w:rsidP="00011938">
      <w:pPr>
        <w:pStyle w:val="ListParagraph"/>
        <w:numPr>
          <w:ilvl w:val="0"/>
          <w:numId w:val="28"/>
        </w:numPr>
        <w:spacing w:before="100" w:beforeAutospacing="1" w:after="100" w:afterAutospacing="1" w:line="240" w:lineRule="auto"/>
        <w:rPr>
          <w:rFonts w:eastAsia="Times New Roman" w:cs="Arial"/>
          <w:color w:val="000000"/>
          <w:szCs w:val="24"/>
          <w:lang w:eastAsia="en-GB"/>
        </w:rPr>
      </w:pPr>
      <w:r w:rsidRPr="00011938">
        <w:rPr>
          <w:rFonts w:eastAsia="Times New Roman" w:cs="Arial"/>
          <w:color w:val="000000"/>
          <w:szCs w:val="24"/>
          <w:lang w:eastAsia="en-GB"/>
        </w:rPr>
        <w:t xml:space="preserve">Demolition of buildings and walls within </w:t>
      </w:r>
      <w:r w:rsidR="00A21DAB">
        <w:rPr>
          <w:rFonts w:eastAsia="Times New Roman" w:cs="Arial"/>
          <w:color w:val="000000"/>
          <w:szCs w:val="24"/>
          <w:lang w:eastAsia="en-GB"/>
        </w:rPr>
        <w:t>c</w:t>
      </w:r>
      <w:r w:rsidRPr="00011938">
        <w:rPr>
          <w:rFonts w:eastAsia="Times New Roman" w:cs="Arial"/>
          <w:color w:val="000000"/>
          <w:szCs w:val="24"/>
          <w:lang w:eastAsia="en-GB"/>
        </w:rPr>
        <w:t xml:space="preserve">onservation </w:t>
      </w:r>
      <w:r w:rsidR="00A21DAB">
        <w:rPr>
          <w:rFonts w:eastAsia="Times New Roman" w:cs="Arial"/>
          <w:color w:val="000000"/>
          <w:szCs w:val="24"/>
          <w:lang w:eastAsia="en-GB"/>
        </w:rPr>
        <w:t>a</w:t>
      </w:r>
      <w:r w:rsidRPr="00011938">
        <w:rPr>
          <w:rFonts w:eastAsia="Times New Roman" w:cs="Arial"/>
          <w:color w:val="000000"/>
          <w:szCs w:val="24"/>
          <w:lang w:eastAsia="en-GB"/>
        </w:rPr>
        <w:t>reas require Conservation Area Consent unless exempt. Exemptions include: </w:t>
      </w:r>
    </w:p>
    <w:p w14:paraId="08B462BA" w14:textId="77777777" w:rsidR="00011938" w:rsidRPr="00DC56AD" w:rsidRDefault="00011938" w:rsidP="00A21DAB">
      <w:pPr>
        <w:numPr>
          <w:ilvl w:val="1"/>
          <w:numId w:val="26"/>
        </w:numPr>
        <w:spacing w:before="100" w:beforeAutospacing="1" w:after="100" w:afterAutospacing="1" w:line="240" w:lineRule="auto"/>
        <w:rPr>
          <w:rFonts w:eastAsia="Times New Roman" w:cs="Arial"/>
          <w:color w:val="000000"/>
          <w:szCs w:val="24"/>
          <w:lang w:eastAsia="en-GB"/>
        </w:rPr>
      </w:pPr>
      <w:r w:rsidRPr="00DC56AD">
        <w:rPr>
          <w:rFonts w:eastAsia="Times New Roman" w:cs="Arial"/>
          <w:color w:val="000000"/>
          <w:szCs w:val="24"/>
          <w:lang w:eastAsia="en-GB"/>
        </w:rPr>
        <w:t>a building with a total cubic content not exceeding 115 cubic metres or any part of such a building under 115 cubic metres</w:t>
      </w:r>
    </w:p>
    <w:p w14:paraId="0B3C35BE" w14:textId="77777777" w:rsidR="00011938" w:rsidRPr="00DC56AD" w:rsidRDefault="00011938" w:rsidP="00A21DAB">
      <w:pPr>
        <w:numPr>
          <w:ilvl w:val="1"/>
          <w:numId w:val="26"/>
        </w:numPr>
        <w:spacing w:before="100" w:beforeAutospacing="1" w:after="100" w:afterAutospacing="1" w:line="240" w:lineRule="auto"/>
        <w:rPr>
          <w:rFonts w:eastAsia="Times New Roman" w:cs="Arial"/>
          <w:color w:val="000000"/>
          <w:szCs w:val="24"/>
          <w:lang w:eastAsia="en-GB"/>
        </w:rPr>
      </w:pPr>
      <w:r w:rsidRPr="00DC56AD">
        <w:rPr>
          <w:rFonts w:eastAsia="Times New Roman" w:cs="Arial"/>
          <w:color w:val="000000"/>
          <w:szCs w:val="24"/>
          <w:lang w:eastAsia="en-GB"/>
        </w:rPr>
        <w:t>any gate, wall, fence or railing which is less than 1m high where abutting a road used by vehicular traffic, or facing on to open space</w:t>
      </w:r>
    </w:p>
    <w:p w14:paraId="1FE66808" w14:textId="77777777" w:rsidR="00011938" w:rsidRPr="00DC56AD" w:rsidRDefault="00011938" w:rsidP="00A21DAB">
      <w:pPr>
        <w:numPr>
          <w:ilvl w:val="1"/>
          <w:numId w:val="26"/>
        </w:numPr>
        <w:spacing w:before="100" w:beforeAutospacing="1" w:after="100" w:afterAutospacing="1" w:line="240" w:lineRule="auto"/>
        <w:rPr>
          <w:rFonts w:eastAsia="Times New Roman" w:cs="Arial"/>
          <w:color w:val="000000"/>
          <w:szCs w:val="24"/>
          <w:lang w:eastAsia="en-GB"/>
        </w:rPr>
      </w:pPr>
      <w:r w:rsidRPr="00DC56AD">
        <w:rPr>
          <w:rFonts w:eastAsia="Times New Roman" w:cs="Arial"/>
          <w:color w:val="000000"/>
          <w:szCs w:val="24"/>
          <w:lang w:eastAsia="en-GB"/>
        </w:rPr>
        <w:t>any gate, wall, fence or railing which is less than 2m high, and not subject to two above  </w:t>
      </w:r>
    </w:p>
    <w:p w14:paraId="19E592C1" w14:textId="1158A518" w:rsidR="006077D6" w:rsidRPr="003B766B" w:rsidRDefault="006077D6" w:rsidP="003B766B">
      <w:pPr>
        <w:pStyle w:val="ListParagraph"/>
        <w:numPr>
          <w:ilvl w:val="0"/>
          <w:numId w:val="26"/>
        </w:numPr>
        <w:suppressAutoHyphens/>
        <w:autoSpaceDN w:val="0"/>
        <w:spacing w:before="120" w:after="120" w:line="240" w:lineRule="auto"/>
        <w:ind w:right="-188"/>
        <w:textAlignment w:val="baseline"/>
        <w:rPr>
          <w:rFonts w:cs="Arial"/>
          <w:szCs w:val="24"/>
        </w:rPr>
      </w:pPr>
      <w:r w:rsidRPr="003B766B">
        <w:rPr>
          <w:rFonts w:cs="Arial"/>
          <w:szCs w:val="24"/>
        </w:rPr>
        <w:t>Some permitted development rights, which allow improvements or alterations to the external appearance of dwelling houses and flatted dwellings, are removed</w:t>
      </w:r>
      <w:r w:rsidR="007D66B5" w:rsidRPr="003B766B">
        <w:rPr>
          <w:rFonts w:cs="Arial"/>
          <w:szCs w:val="24"/>
        </w:rPr>
        <w:t xml:space="preserve">. The removal of permitted development means that planning permission is required </w:t>
      </w:r>
      <w:r w:rsidR="00E1584B" w:rsidRPr="003B766B">
        <w:rPr>
          <w:rFonts w:cs="Arial"/>
          <w:szCs w:val="24"/>
        </w:rPr>
        <w:t xml:space="preserve">for </w:t>
      </w:r>
      <w:r w:rsidR="007D66B5" w:rsidRPr="003B766B">
        <w:rPr>
          <w:rFonts w:cs="Arial"/>
          <w:szCs w:val="24"/>
        </w:rPr>
        <w:t>work that would not normall</w:t>
      </w:r>
      <w:r w:rsidR="00D9739E" w:rsidRPr="003B766B">
        <w:rPr>
          <w:rFonts w:cs="Arial"/>
          <w:szCs w:val="24"/>
        </w:rPr>
        <w:t>y require consent</w:t>
      </w:r>
      <w:r w:rsidR="003B766B" w:rsidRPr="003B766B">
        <w:rPr>
          <w:rFonts w:cs="Arial"/>
          <w:szCs w:val="24"/>
        </w:rPr>
        <w:t xml:space="preserve">. </w:t>
      </w:r>
      <w:r w:rsidR="003B766B" w:rsidRPr="003B766B">
        <w:rPr>
          <w:rFonts w:cs="Arial"/>
          <w:szCs w:val="24"/>
        </w:rPr>
        <w:t>The area proposed for the extension to the Leith Conservation Area includes   commercial properties and there is an absence of trees. The main impacts of the proposed conservation area designation relate to the control of demolition and window replacement. Exterior painting would also be controlled</w:t>
      </w:r>
      <w:r w:rsidRPr="003B766B">
        <w:rPr>
          <w:rFonts w:cs="Arial"/>
          <w:szCs w:val="24"/>
        </w:rPr>
        <w:t>; and</w:t>
      </w:r>
    </w:p>
    <w:p w14:paraId="242C04DC" w14:textId="77777777" w:rsidR="003B766B" w:rsidRPr="003B766B" w:rsidRDefault="003B766B" w:rsidP="003B766B">
      <w:pPr>
        <w:suppressAutoHyphens/>
        <w:autoSpaceDN w:val="0"/>
        <w:spacing w:before="120" w:after="120" w:line="240" w:lineRule="auto"/>
        <w:ind w:left="360" w:right="-188"/>
        <w:textAlignment w:val="baseline"/>
        <w:rPr>
          <w:rFonts w:cs="Arial"/>
          <w:szCs w:val="24"/>
        </w:rPr>
      </w:pPr>
      <w:bookmarkStart w:id="1" w:name="_GoBack"/>
      <w:bookmarkEnd w:id="1"/>
    </w:p>
    <w:p w14:paraId="6855C6F9" w14:textId="01FEB9D6" w:rsidR="006077D6" w:rsidRDefault="006077D6" w:rsidP="006077D6">
      <w:pPr>
        <w:pStyle w:val="ListParagraph"/>
        <w:numPr>
          <w:ilvl w:val="0"/>
          <w:numId w:val="26"/>
        </w:numPr>
        <w:suppressAutoHyphens/>
        <w:autoSpaceDN w:val="0"/>
        <w:spacing w:before="120" w:after="120" w:line="240" w:lineRule="auto"/>
        <w:ind w:right="-188"/>
        <w:textAlignment w:val="baseline"/>
        <w:rPr>
          <w:rFonts w:cs="Arial"/>
          <w:szCs w:val="24"/>
        </w:rPr>
      </w:pPr>
      <w:r>
        <w:rPr>
          <w:rFonts w:cs="Arial"/>
        </w:rPr>
        <w:t>Alterations to windows are also controlled in conservation areas in terms of the Council’s guidelines. u</w:t>
      </w:r>
      <w:r>
        <w:rPr>
          <w:rFonts w:cs="Arial"/>
          <w:szCs w:val="24"/>
        </w:rPr>
        <w:t xml:space="preserve">PVC windows are not considered acceptable in the conservation area in terms of the Council’s Guidance on Replacement Windows. </w:t>
      </w:r>
      <w:r w:rsidR="00D9739E">
        <w:rPr>
          <w:rFonts w:cs="Arial"/>
          <w:szCs w:val="24"/>
        </w:rPr>
        <w:t xml:space="preserve">This </w:t>
      </w:r>
      <w:r w:rsidR="003456AC">
        <w:rPr>
          <w:rFonts w:cs="Arial"/>
          <w:szCs w:val="24"/>
        </w:rPr>
        <w:t xml:space="preserve">means that </w:t>
      </w:r>
      <w:r>
        <w:rPr>
          <w:rFonts w:cs="Arial"/>
          <w:szCs w:val="24"/>
        </w:rPr>
        <w:t xml:space="preserve">any changes to </w:t>
      </w:r>
      <w:r w:rsidR="003456AC">
        <w:rPr>
          <w:rFonts w:cs="Arial"/>
          <w:szCs w:val="24"/>
        </w:rPr>
        <w:t xml:space="preserve">the </w:t>
      </w:r>
      <w:r>
        <w:rPr>
          <w:rFonts w:cs="Arial"/>
          <w:szCs w:val="24"/>
        </w:rPr>
        <w:t>pattern</w:t>
      </w:r>
      <w:r w:rsidR="003456AC">
        <w:rPr>
          <w:rFonts w:cs="Arial"/>
          <w:szCs w:val="24"/>
        </w:rPr>
        <w:t xml:space="preserve">, </w:t>
      </w:r>
      <w:r>
        <w:rPr>
          <w:rFonts w:cs="Arial"/>
          <w:szCs w:val="24"/>
        </w:rPr>
        <w:t>material</w:t>
      </w:r>
      <w:r w:rsidR="003456AC">
        <w:rPr>
          <w:rFonts w:cs="Arial"/>
          <w:szCs w:val="24"/>
        </w:rPr>
        <w:t xml:space="preserve">s, and </w:t>
      </w:r>
      <w:r>
        <w:rPr>
          <w:rFonts w:cs="Arial"/>
          <w:szCs w:val="24"/>
        </w:rPr>
        <w:t xml:space="preserve">opening mechanism would </w:t>
      </w:r>
      <w:r w:rsidR="003456AC">
        <w:rPr>
          <w:rFonts w:cs="Arial"/>
          <w:szCs w:val="24"/>
        </w:rPr>
        <w:t xml:space="preserve">require </w:t>
      </w:r>
      <w:r>
        <w:rPr>
          <w:rFonts w:cs="Arial"/>
          <w:szCs w:val="24"/>
        </w:rPr>
        <w:t>planning permission</w:t>
      </w:r>
      <w:r w:rsidR="003456AC">
        <w:rPr>
          <w:rFonts w:cs="Arial"/>
          <w:szCs w:val="24"/>
        </w:rPr>
        <w:t>.</w:t>
      </w:r>
    </w:p>
    <w:p w14:paraId="4BABE5CC" w14:textId="77777777" w:rsidR="004719F0" w:rsidRPr="004719F0" w:rsidRDefault="004719F0" w:rsidP="004719F0">
      <w:pPr>
        <w:suppressAutoHyphens/>
        <w:autoSpaceDN w:val="0"/>
        <w:spacing w:before="120" w:after="120" w:line="240" w:lineRule="auto"/>
        <w:ind w:left="360" w:right="-188"/>
        <w:textAlignment w:val="baseline"/>
        <w:rPr>
          <w:rFonts w:cs="Arial"/>
          <w:szCs w:val="24"/>
        </w:rPr>
      </w:pPr>
    </w:p>
    <w:p w14:paraId="6C122001" w14:textId="77777777" w:rsidR="00C30058" w:rsidRPr="00794747" w:rsidRDefault="00C30058" w:rsidP="004719F0">
      <w:pPr>
        <w:spacing w:after="0" w:line="240" w:lineRule="auto"/>
        <w:ind w:left="360"/>
        <w:rPr>
          <w:rFonts w:ascii="Calibri" w:eastAsia="Times New Roman" w:hAnsi="Calibri"/>
          <w:sz w:val="22"/>
        </w:rPr>
      </w:pPr>
      <w:r w:rsidRPr="00794747">
        <w:rPr>
          <w:rFonts w:eastAsia="Times New Roman"/>
        </w:rPr>
        <w:t xml:space="preserve">Windows - </w:t>
      </w:r>
      <w:hyperlink r:id="rId11" w:history="1">
        <w:r w:rsidRPr="00794747">
          <w:rPr>
            <w:rStyle w:val="Hyperlink"/>
            <w:rFonts w:eastAsia="Times New Roman"/>
          </w:rPr>
          <w:t>quick-guide-to-windows (edinburgh.gov.uk)</w:t>
        </w:r>
      </w:hyperlink>
      <w:r w:rsidRPr="00794747">
        <w:rPr>
          <w:rFonts w:eastAsia="Times New Roman"/>
        </w:rPr>
        <w:t xml:space="preserve"> </w:t>
      </w:r>
    </w:p>
    <w:p w14:paraId="2FE18A27" w14:textId="729D9B5C" w:rsidR="00C30058" w:rsidRPr="00794747" w:rsidRDefault="00C30058" w:rsidP="004719F0">
      <w:pPr>
        <w:spacing w:after="0" w:line="240" w:lineRule="auto"/>
        <w:ind w:left="360"/>
        <w:rPr>
          <w:rFonts w:eastAsia="Times New Roman"/>
        </w:rPr>
      </w:pPr>
      <w:r w:rsidRPr="00794747">
        <w:rPr>
          <w:rFonts w:eastAsia="Times New Roman"/>
        </w:rPr>
        <w:t xml:space="preserve">Planning application process - </w:t>
      </w:r>
      <w:hyperlink r:id="rId12" w:history="1">
        <w:r w:rsidRPr="00794747">
          <w:rPr>
            <w:rStyle w:val="Hyperlink"/>
            <w:rFonts w:eastAsia="Times New Roman"/>
          </w:rPr>
          <w:t>quick-guide-to-the-planning-application-process (edinburgh.gov.uk)</w:t>
        </w:r>
      </w:hyperlink>
    </w:p>
    <w:p w14:paraId="235E054B" w14:textId="6B75DAC6" w:rsidR="000655F5" w:rsidRPr="00794747" w:rsidRDefault="000655F5" w:rsidP="004719F0">
      <w:pPr>
        <w:spacing w:after="0" w:line="240" w:lineRule="auto"/>
        <w:ind w:left="360"/>
        <w:rPr>
          <w:rFonts w:eastAsia="Times New Roman"/>
        </w:rPr>
      </w:pPr>
      <w:r w:rsidRPr="00794747">
        <w:rPr>
          <w:rFonts w:eastAsia="Times New Roman"/>
        </w:rPr>
        <w:t xml:space="preserve">Guidance on Listed </w:t>
      </w:r>
      <w:proofErr w:type="spellStart"/>
      <w:r w:rsidRPr="00794747">
        <w:rPr>
          <w:rFonts w:eastAsia="Times New Roman"/>
        </w:rPr>
        <w:t>Builidngs</w:t>
      </w:r>
      <w:proofErr w:type="spellEnd"/>
      <w:r w:rsidRPr="00794747">
        <w:rPr>
          <w:rFonts w:eastAsia="Times New Roman"/>
        </w:rPr>
        <w:t xml:space="preserve"> and Conservation Area - </w:t>
      </w:r>
      <w:hyperlink r:id="rId13" w:history="1">
        <w:r w:rsidRPr="00794747">
          <w:rPr>
            <w:rStyle w:val="Hyperlink"/>
            <w:rFonts w:eastAsia="Times New Roman"/>
          </w:rPr>
          <w:t>https://www.edinburgh.gov.uk/downloads/file/27028/listed-building-and-conservation-areas</w:t>
        </w:r>
      </w:hyperlink>
    </w:p>
    <w:p w14:paraId="28B8C8CD" w14:textId="77777777" w:rsidR="004719F0" w:rsidRPr="004719F0" w:rsidRDefault="004719F0" w:rsidP="004719F0">
      <w:pPr>
        <w:spacing w:after="0" w:line="240" w:lineRule="auto"/>
        <w:ind w:left="360"/>
        <w:rPr>
          <w:rFonts w:eastAsia="Times New Roman"/>
        </w:rPr>
      </w:pPr>
    </w:p>
    <w:p w14:paraId="7DC392A5" w14:textId="77777777" w:rsidR="00EA143C" w:rsidRDefault="006077D6" w:rsidP="006077D6">
      <w:pPr>
        <w:suppressAutoHyphens/>
        <w:autoSpaceDN w:val="0"/>
        <w:spacing w:before="120" w:after="120" w:line="240" w:lineRule="auto"/>
        <w:ind w:left="360" w:right="-188"/>
        <w:textAlignment w:val="baseline"/>
        <w:rPr>
          <w:rFonts w:cs="Arial"/>
          <w:szCs w:val="24"/>
        </w:rPr>
      </w:pPr>
      <w:r>
        <w:rPr>
          <w:rFonts w:cs="Arial"/>
          <w:b/>
          <w:bCs/>
          <w:szCs w:val="24"/>
        </w:rPr>
        <w:t>Next Steps</w:t>
      </w:r>
      <w:r>
        <w:rPr>
          <w:rFonts w:cs="Arial"/>
          <w:szCs w:val="24"/>
        </w:rPr>
        <w:t xml:space="preserve"> </w:t>
      </w:r>
    </w:p>
    <w:p w14:paraId="7EE64DD2" w14:textId="421A43D6" w:rsidR="006077D6" w:rsidRDefault="00076BB7" w:rsidP="006077D6">
      <w:pPr>
        <w:suppressAutoHyphens/>
        <w:autoSpaceDN w:val="0"/>
        <w:spacing w:before="120" w:after="120" w:line="240" w:lineRule="auto"/>
        <w:ind w:left="360" w:right="-188"/>
        <w:textAlignment w:val="baseline"/>
        <w:rPr>
          <w:rFonts w:cs="Arial"/>
          <w:szCs w:val="24"/>
        </w:rPr>
      </w:pPr>
      <w:r>
        <w:rPr>
          <w:rFonts w:cs="Arial"/>
          <w:szCs w:val="24"/>
        </w:rPr>
        <w:t>On completion of the consultation</w:t>
      </w:r>
      <w:r w:rsidR="003456AC">
        <w:rPr>
          <w:rFonts w:cs="Arial"/>
          <w:szCs w:val="24"/>
        </w:rPr>
        <w:t xml:space="preserve">, the </w:t>
      </w:r>
      <w:r w:rsidR="00E254D4">
        <w:rPr>
          <w:rFonts w:cs="Arial"/>
          <w:szCs w:val="24"/>
        </w:rPr>
        <w:t>proposed extension and any comments received will be considered by the Planning Committee</w:t>
      </w:r>
      <w:r w:rsidR="00BF25D2">
        <w:rPr>
          <w:rFonts w:cs="Arial"/>
          <w:szCs w:val="24"/>
        </w:rPr>
        <w:t>. If the proposed e</w:t>
      </w:r>
      <w:r w:rsidR="006077D6">
        <w:rPr>
          <w:rFonts w:cs="Arial"/>
          <w:szCs w:val="24"/>
        </w:rPr>
        <w:t xml:space="preserve">xtension </w:t>
      </w:r>
      <w:r w:rsidR="00BF25D2">
        <w:rPr>
          <w:rFonts w:cs="Arial"/>
          <w:szCs w:val="24"/>
        </w:rPr>
        <w:t>is approved by the C</w:t>
      </w:r>
      <w:r w:rsidR="002518D4">
        <w:rPr>
          <w:rFonts w:cs="Arial"/>
          <w:szCs w:val="24"/>
        </w:rPr>
        <w:t xml:space="preserve">ommittee, it will be </w:t>
      </w:r>
      <w:r w:rsidR="006077D6">
        <w:rPr>
          <w:rFonts w:cs="Arial"/>
          <w:szCs w:val="24"/>
        </w:rPr>
        <w:t>publicised</w:t>
      </w:r>
      <w:r w:rsidR="002518D4">
        <w:rPr>
          <w:rFonts w:cs="Arial"/>
          <w:szCs w:val="24"/>
        </w:rPr>
        <w:t>, as required by the legislation</w:t>
      </w:r>
      <w:r>
        <w:rPr>
          <w:rFonts w:cs="Arial"/>
          <w:szCs w:val="24"/>
        </w:rPr>
        <w:t xml:space="preserve">. </w:t>
      </w:r>
      <w:r w:rsidR="005458B9">
        <w:rPr>
          <w:rFonts w:cs="Arial"/>
          <w:szCs w:val="24"/>
        </w:rPr>
        <w:t>The publication of the boundary extension would confirm the designation. This would be within four weeks of the Committe</w:t>
      </w:r>
      <w:r w:rsidR="00E1584B">
        <w:rPr>
          <w:rFonts w:cs="Arial"/>
          <w:szCs w:val="24"/>
        </w:rPr>
        <w:t>e decision.</w:t>
      </w:r>
    </w:p>
    <w:p w14:paraId="76FADACC" w14:textId="10A8B6FA" w:rsidR="00DC56AD" w:rsidRDefault="00DC56AD" w:rsidP="006077D6">
      <w:pPr>
        <w:suppressAutoHyphens/>
        <w:autoSpaceDN w:val="0"/>
        <w:spacing w:before="120" w:after="120" w:line="240" w:lineRule="auto"/>
        <w:ind w:left="360" w:right="-188"/>
        <w:textAlignment w:val="baseline"/>
        <w:rPr>
          <w:rFonts w:cs="Arial"/>
          <w:szCs w:val="24"/>
        </w:rPr>
      </w:pPr>
    </w:p>
    <w:p w14:paraId="338059D5" w14:textId="5E02FF04" w:rsidR="00DC56AD" w:rsidRDefault="00DC56AD" w:rsidP="006077D6">
      <w:pPr>
        <w:suppressAutoHyphens/>
        <w:autoSpaceDN w:val="0"/>
        <w:spacing w:before="120" w:after="120" w:line="240" w:lineRule="auto"/>
        <w:ind w:left="360" w:right="-188"/>
        <w:textAlignment w:val="baseline"/>
        <w:rPr>
          <w:rFonts w:cs="Arial"/>
          <w:szCs w:val="24"/>
        </w:rPr>
      </w:pPr>
    </w:p>
    <w:p w14:paraId="33FE36F6" w14:textId="77777777" w:rsidR="00DC56AD" w:rsidRDefault="00DC56AD" w:rsidP="006077D6">
      <w:pPr>
        <w:suppressAutoHyphens/>
        <w:autoSpaceDN w:val="0"/>
        <w:spacing w:before="120" w:after="120" w:line="240" w:lineRule="auto"/>
        <w:ind w:left="360" w:right="-188"/>
        <w:textAlignment w:val="baseline"/>
        <w:rPr>
          <w:rFonts w:cs="Arial"/>
          <w:szCs w:val="24"/>
        </w:rPr>
      </w:pPr>
    </w:p>
    <w:p w14:paraId="64445BC3" w14:textId="77777777" w:rsidR="006077D6" w:rsidRDefault="006077D6" w:rsidP="006077D6"/>
    <w:p w14:paraId="3D20396C" w14:textId="77777777" w:rsidR="006077D6" w:rsidRPr="00551664" w:rsidRDefault="006077D6" w:rsidP="000C247D">
      <w:pPr>
        <w:suppressAutoHyphens/>
        <w:autoSpaceDN w:val="0"/>
        <w:spacing w:before="120" w:after="120" w:line="240" w:lineRule="auto"/>
        <w:ind w:left="360" w:right="-188"/>
        <w:textAlignment w:val="baseline"/>
        <w:rPr>
          <w:rFonts w:cs="Arial"/>
          <w:szCs w:val="24"/>
        </w:rPr>
      </w:pPr>
    </w:p>
    <w:p w14:paraId="7DBB5EC4" w14:textId="77777777" w:rsidR="009A7823" w:rsidRPr="009A7823" w:rsidRDefault="009A7823" w:rsidP="009A7823"/>
    <w:sectPr w:rsidR="009A7823" w:rsidRPr="009A7823" w:rsidSect="000C79EE">
      <w:pgSz w:w="11906" w:h="16838"/>
      <w:pgMar w:top="1134" w:right="1134" w:bottom="1134"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4F776" w14:textId="77777777" w:rsidR="00CA6F78" w:rsidRDefault="00CA6F78" w:rsidP="005E457E">
      <w:pPr>
        <w:spacing w:after="0" w:line="240" w:lineRule="auto"/>
      </w:pPr>
      <w:r>
        <w:separator/>
      </w:r>
    </w:p>
  </w:endnote>
  <w:endnote w:type="continuationSeparator" w:id="0">
    <w:p w14:paraId="362CB030" w14:textId="77777777" w:rsidR="00CA6F78" w:rsidRDefault="00CA6F78" w:rsidP="005E4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Medium">
    <w:altName w:val="Cambria"/>
    <w:panose1 w:val="00000000000000000000"/>
    <w:charset w:val="00"/>
    <w:family w:val="swiss"/>
    <w:notTrueType/>
    <w:pitch w:val="default"/>
    <w:sig w:usb0="00000003" w:usb1="00000000" w:usb2="00000000" w:usb3="00000000" w:csb0="00000001" w:csb1="00000000"/>
  </w:font>
  <w:font w:name="News Gothic MT">
    <w:charset w:val="00"/>
    <w:family w:val="swiss"/>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BEAF9" w14:textId="77777777" w:rsidR="00CA6F78" w:rsidRDefault="00CA6F78" w:rsidP="005E457E">
      <w:pPr>
        <w:spacing w:after="0" w:line="240" w:lineRule="auto"/>
      </w:pPr>
      <w:r>
        <w:separator/>
      </w:r>
    </w:p>
  </w:footnote>
  <w:footnote w:type="continuationSeparator" w:id="0">
    <w:p w14:paraId="2F233251" w14:textId="77777777" w:rsidR="00CA6F78" w:rsidRDefault="00CA6F78" w:rsidP="005E45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2F83"/>
    <w:multiLevelType w:val="multilevel"/>
    <w:tmpl w:val="5A8AB508"/>
    <w:lvl w:ilvl="0">
      <w:start w:val="1"/>
      <w:numFmt w:val="decimal"/>
      <w:pStyle w:val="Heading4"/>
      <w:lvlText w:val="%1."/>
      <w:lvlJc w:val="left"/>
      <w:pPr>
        <w:ind w:left="1494" w:hanging="360"/>
      </w:pPr>
    </w:lvl>
    <w:lvl w:ilvl="1">
      <w:start w:val="1"/>
      <w:numFmt w:val="decimal"/>
      <w:isLgl/>
      <w:lvlText w:val="%1.%2"/>
      <w:lvlJc w:val="left"/>
      <w:pPr>
        <w:ind w:left="1778"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2934" w:hanging="1800"/>
      </w:pPr>
      <w:rPr>
        <w:rFonts w:hint="default"/>
      </w:rPr>
    </w:lvl>
  </w:abstractNum>
  <w:abstractNum w:abstractNumId="1" w15:restartNumberingAfterBreak="0">
    <w:nsid w:val="0BC370F6"/>
    <w:multiLevelType w:val="hybridMultilevel"/>
    <w:tmpl w:val="246A6D22"/>
    <w:lvl w:ilvl="0" w:tplc="E6283928">
      <w:start w:val="6"/>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6C81A39"/>
    <w:multiLevelType w:val="multilevel"/>
    <w:tmpl w:val="8ACA11B0"/>
    <w:styleLink w:val="WWNum2"/>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2AA10F6B"/>
    <w:multiLevelType w:val="hybridMultilevel"/>
    <w:tmpl w:val="831E9406"/>
    <w:lvl w:ilvl="0" w:tplc="D42894F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713C86"/>
    <w:multiLevelType w:val="hybridMultilevel"/>
    <w:tmpl w:val="658E7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595D9A"/>
    <w:multiLevelType w:val="multilevel"/>
    <w:tmpl w:val="6CFA4B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374326"/>
    <w:multiLevelType w:val="hybridMultilevel"/>
    <w:tmpl w:val="98A46B3C"/>
    <w:lvl w:ilvl="0" w:tplc="819E23C6">
      <w:start w:val="1"/>
      <w:numFmt w:val="decimal"/>
      <w:lvlText w:val="5.%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5669D0"/>
    <w:multiLevelType w:val="hybridMultilevel"/>
    <w:tmpl w:val="E7DA4F24"/>
    <w:lvl w:ilvl="0" w:tplc="7A58E766">
      <w:start w:val="1"/>
      <w:numFmt w:val="decimal"/>
      <w:lvlText w:val="%1.1"/>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1034AF5"/>
    <w:multiLevelType w:val="hybridMultilevel"/>
    <w:tmpl w:val="DB46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A11E67"/>
    <w:multiLevelType w:val="hybridMultilevel"/>
    <w:tmpl w:val="B6C0510E"/>
    <w:lvl w:ilvl="0" w:tplc="29AC1C4A">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5156E0"/>
    <w:multiLevelType w:val="multilevel"/>
    <w:tmpl w:val="0E3C95E2"/>
    <w:styleLink w:val="NumberedList"/>
    <w:lvl w:ilvl="0">
      <w:start w:val="1"/>
      <w:numFmt w:val="decimal"/>
      <w:pStyle w:val="Heading5"/>
      <w:lvlText w:val="%1."/>
      <w:lvlJc w:val="left"/>
      <w:pPr>
        <w:ind w:left="0" w:firstLine="0"/>
      </w:pPr>
      <w:rPr>
        <w:rFonts w:ascii="Arial" w:hAnsi="Arial" w:hint="default"/>
        <w:b/>
        <w:i w:val="0"/>
        <w:color w:val="007F9F"/>
        <w:sz w:val="24"/>
      </w:rPr>
    </w:lvl>
    <w:lvl w:ilvl="1">
      <w:start w:val="1"/>
      <w:numFmt w:val="decimal"/>
      <w:pStyle w:val="11"/>
      <w:lvlText w:val="%1.%2"/>
      <w:lvlJc w:val="left"/>
      <w:pPr>
        <w:ind w:left="709" w:hanging="709"/>
      </w:pPr>
      <w:rPr>
        <w:rFonts w:ascii="Arial" w:hAnsi="Arial" w:hint="default"/>
        <w:sz w:val="24"/>
      </w:rPr>
    </w:lvl>
    <w:lvl w:ilvl="2">
      <w:start w:val="1"/>
      <w:numFmt w:val="decimal"/>
      <w:pStyle w:val="111"/>
      <w:lvlText w:val="%1.%2.%3"/>
      <w:lvlJc w:val="left"/>
      <w:pPr>
        <w:tabs>
          <w:tab w:val="num" w:pos="1559"/>
        </w:tabs>
        <w:ind w:left="1418" w:hanging="709"/>
      </w:pPr>
      <w:rPr>
        <w:rFonts w:ascii="Arial" w:hAnsi="Arial" w:hint="default"/>
        <w:sz w:val="24"/>
      </w:rPr>
    </w:lvl>
    <w:lvl w:ilvl="3">
      <w:start w:val="1"/>
      <w:numFmt w:val="decimal"/>
      <w:pStyle w:val="1111"/>
      <w:lvlText w:val="%1.%2.%3.%4"/>
      <w:lvlJc w:val="left"/>
      <w:pPr>
        <w:tabs>
          <w:tab w:val="num" w:pos="1559"/>
        </w:tabs>
        <w:ind w:left="2268" w:hanging="850"/>
      </w:pPr>
      <w:rPr>
        <w:rFonts w:ascii="Arial" w:hAnsi="Arial"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D570E8B"/>
    <w:multiLevelType w:val="multilevel"/>
    <w:tmpl w:val="3032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414664"/>
    <w:multiLevelType w:val="hybridMultilevel"/>
    <w:tmpl w:val="E79CF3BC"/>
    <w:lvl w:ilvl="0" w:tplc="D1380B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1B4857"/>
    <w:multiLevelType w:val="hybridMultilevel"/>
    <w:tmpl w:val="A21C7620"/>
    <w:lvl w:ilvl="0" w:tplc="ED5ECA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0809EA"/>
    <w:multiLevelType w:val="multilevel"/>
    <w:tmpl w:val="0E3C95E2"/>
    <w:numStyleLink w:val="NumberedList"/>
  </w:abstractNum>
  <w:abstractNum w:abstractNumId="15" w15:restartNumberingAfterBreak="0">
    <w:nsid w:val="76DD44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9D834B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0"/>
  </w:num>
  <w:num w:numId="3">
    <w:abstractNumId w:val="10"/>
  </w:num>
  <w:num w:numId="4">
    <w:abstractNumId w:val="14"/>
    <w:lvlOverride w:ilvl="0">
      <w:lvl w:ilvl="0">
        <w:numFmt w:val="decimal"/>
        <w:pStyle w:val="Heading5"/>
        <w:lvlText w:val=""/>
        <w:lvlJc w:val="left"/>
      </w:lvl>
    </w:lvlOverride>
    <w:lvlOverride w:ilvl="1">
      <w:lvl w:ilvl="1">
        <w:start w:val="1"/>
        <w:numFmt w:val="decimal"/>
        <w:pStyle w:val="11"/>
        <w:lvlText w:val="%1.%2"/>
        <w:lvlJc w:val="left"/>
        <w:pPr>
          <w:ind w:left="709" w:hanging="709"/>
        </w:pPr>
        <w:rPr>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rPr>
      </w:lvl>
    </w:lvlOverride>
  </w:num>
  <w:num w:numId="5">
    <w:abstractNumId w:val="5"/>
  </w:num>
  <w:num w:numId="6">
    <w:abstractNumId w:val="7"/>
  </w:num>
  <w:num w:numId="7">
    <w:abstractNumId w:val="12"/>
  </w:num>
  <w:num w:numId="8">
    <w:abstractNumId w:val="0"/>
  </w:num>
  <w:num w:numId="9">
    <w:abstractNumId w:val="14"/>
    <w:lvlOverride w:ilvl="0">
      <w:lvl w:ilvl="0">
        <w:numFmt w:val="decimal"/>
        <w:pStyle w:val="Heading5"/>
        <w:lvlText w:val=""/>
        <w:lvlJc w:val="left"/>
      </w:lvl>
    </w:lvlOverride>
    <w:lvlOverride w:ilvl="1">
      <w:lvl w:ilvl="1">
        <w:start w:val="1"/>
        <w:numFmt w:val="decimal"/>
        <w:pStyle w:val="11"/>
        <w:lvlText w:val="%1.%2"/>
        <w:lvlJc w:val="left"/>
        <w:pPr>
          <w:ind w:left="709" w:hanging="709"/>
        </w:pPr>
        <w:rPr>
          <w:rFonts w:ascii="Arial" w:hAnsi="Arial" w:hint="default"/>
          <w:color w:val="FF0000"/>
          <w:sz w:val="24"/>
        </w:rPr>
      </w:lvl>
    </w:lvlOverride>
  </w:num>
  <w:num w:numId="10">
    <w:abstractNumId w:val="0"/>
  </w:num>
  <w:num w:numId="11">
    <w:abstractNumId w:val="6"/>
  </w:num>
  <w:num w:numId="12">
    <w:abstractNumId w:val="14"/>
    <w:lvlOverride w:ilvl="0">
      <w:lvl w:ilvl="0">
        <w:numFmt w:val="decimal"/>
        <w:pStyle w:val="Heading5"/>
        <w:lvlText w:val=""/>
        <w:lvlJc w:val="left"/>
      </w:lvl>
    </w:lvlOverride>
    <w:lvlOverride w:ilvl="1">
      <w:lvl w:ilvl="1">
        <w:start w:val="1"/>
        <w:numFmt w:val="decimal"/>
        <w:pStyle w:val="11"/>
        <w:lvlText w:val="%1.%2"/>
        <w:lvlJc w:val="left"/>
        <w:pPr>
          <w:ind w:left="709" w:hanging="709"/>
        </w:pPr>
        <w:rPr>
          <w:b w:val="0"/>
          <w:bCs w:val="0"/>
          <w:i w:val="0"/>
          <w:iCs w:val="0"/>
          <w:caps w:val="0"/>
          <w:smallCaps w:val="0"/>
          <w:strike w:val="0"/>
          <w:dstrike w:val="0"/>
          <w:outline w:val="0"/>
          <w:shadow w:val="0"/>
          <w:emboss w:val="0"/>
          <w:imprint w:val="0"/>
          <w:noProof w:val="0"/>
          <w:vanish w:val="0"/>
          <w:color w:val="FF0000"/>
          <w:spacing w:val="0"/>
          <w:kern w:val="0"/>
          <w:position w:val="0"/>
          <w:u w:val="none"/>
          <w:effect w:val="none"/>
          <w:vertAlign w:val="baseline"/>
          <w:em w:val="none"/>
          <w:specVanish w:val="0"/>
        </w:rPr>
      </w:lvl>
    </w:lvlOverride>
  </w:num>
  <w:num w:numId="13">
    <w:abstractNumId w:val="14"/>
    <w:lvlOverride w:ilvl="0">
      <w:lvl w:ilvl="0">
        <w:numFmt w:val="decimal"/>
        <w:pStyle w:val="Heading5"/>
        <w:lvlText w:val=""/>
        <w:lvlJc w:val="left"/>
      </w:lvl>
    </w:lvlOverride>
    <w:lvlOverride w:ilvl="1">
      <w:lvl w:ilvl="1">
        <w:start w:val="1"/>
        <w:numFmt w:val="decimal"/>
        <w:pStyle w:val="11"/>
        <w:lvlText w:val="%1.%2"/>
        <w:lvlJc w:val="left"/>
        <w:pPr>
          <w:ind w:left="709" w:hanging="709"/>
        </w:pPr>
        <w:rPr>
          <w:b w:val="0"/>
          <w:bCs w:val="0"/>
          <w:i w:val="0"/>
          <w:iCs w:val="0"/>
          <w:caps w:val="0"/>
          <w:smallCaps w:val="0"/>
          <w:strike w:val="0"/>
          <w:dstrike w:val="0"/>
          <w:outline w:val="0"/>
          <w:shadow w:val="0"/>
          <w:emboss w:val="0"/>
          <w:imprint w:val="0"/>
          <w:noProof w:val="0"/>
          <w:vanish w:val="0"/>
          <w:color w:val="FF0000"/>
          <w:spacing w:val="0"/>
          <w:kern w:val="0"/>
          <w:position w:val="0"/>
          <w:u w:val="none"/>
          <w:effect w:val="none"/>
          <w:vertAlign w:val="baseline"/>
          <w:em w:val="none"/>
          <w:specVanish w:val="0"/>
        </w:rPr>
      </w:lvl>
    </w:lvlOverride>
  </w:num>
  <w:num w:numId="14">
    <w:abstractNumId w:val="14"/>
    <w:lvlOverride w:ilvl="0">
      <w:lvl w:ilvl="0">
        <w:numFmt w:val="decimal"/>
        <w:pStyle w:val="Heading5"/>
        <w:lvlText w:val=""/>
        <w:lvlJc w:val="left"/>
      </w:lvl>
    </w:lvlOverride>
    <w:lvlOverride w:ilvl="1">
      <w:lvl w:ilvl="1">
        <w:start w:val="1"/>
        <w:numFmt w:val="decimal"/>
        <w:pStyle w:val="11"/>
        <w:lvlText w:val="%1.%2"/>
        <w:lvlJc w:val="left"/>
        <w:pPr>
          <w:ind w:left="709" w:hanging="709"/>
        </w:pPr>
        <w:rPr>
          <w:b w:val="0"/>
          <w:bCs w:val="0"/>
          <w:i w:val="0"/>
          <w:iCs w:val="0"/>
          <w:caps w:val="0"/>
          <w:smallCaps w:val="0"/>
          <w:strike w:val="0"/>
          <w:dstrike w:val="0"/>
          <w:outline w:val="0"/>
          <w:shadow w:val="0"/>
          <w:emboss w:val="0"/>
          <w:imprint w:val="0"/>
          <w:noProof w:val="0"/>
          <w:vanish w:val="0"/>
          <w:color w:val="FF0000"/>
          <w:spacing w:val="0"/>
          <w:kern w:val="0"/>
          <w:position w:val="0"/>
          <w:u w:val="none"/>
          <w:effect w:val="none"/>
          <w:vertAlign w:val="baseline"/>
          <w:em w:val="none"/>
          <w:specVanish w:val="0"/>
        </w:rPr>
      </w:lvl>
    </w:lvlOverride>
  </w:num>
  <w:num w:numId="15">
    <w:abstractNumId w:val="14"/>
    <w:lvlOverride w:ilvl="0">
      <w:lvl w:ilvl="0">
        <w:start w:val="1"/>
        <w:numFmt w:val="decimal"/>
        <w:pStyle w:val="Heading5"/>
        <w:lvlText w:val="%1."/>
        <w:lvlJc w:val="left"/>
        <w:pPr>
          <w:ind w:left="0" w:firstLine="0"/>
        </w:pPr>
        <w:rPr>
          <w:rFonts w:ascii="Arial" w:hAnsi="Arial" w:hint="default"/>
          <w:b/>
          <w:i w:val="0"/>
          <w:color w:val="007F9F"/>
          <w:sz w:val="28"/>
          <w:szCs w:val="28"/>
        </w:rPr>
      </w:lvl>
    </w:lvlOverride>
  </w:num>
  <w:num w:numId="16">
    <w:abstractNumId w:val="14"/>
  </w:num>
  <w:num w:numId="17">
    <w:abstractNumId w:val="0"/>
    <w:lvlOverride w:ilvl="0">
      <w:startOverride w:val="4"/>
    </w:lvlOverride>
    <w:lvlOverride w:ilvl="1">
      <w:startOverride w:val="5"/>
    </w:lvlOverride>
  </w:num>
  <w:num w:numId="18">
    <w:abstractNumId w:val="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4"/>
  </w:num>
  <w:num w:numId="22">
    <w:abstractNumId w:val="13"/>
  </w:num>
  <w:num w:numId="23">
    <w:abstractNumId w:val="0"/>
    <w:lvlOverride w:ilvl="0">
      <w:startOverride w:val="9"/>
    </w:lvlOverride>
  </w:num>
  <w:num w:numId="24">
    <w:abstractNumId w:val="15"/>
  </w:num>
  <w:num w:numId="25">
    <w:abstractNumId w:val="2"/>
  </w:num>
  <w:num w:numId="26">
    <w:abstractNumId w:val="2"/>
  </w:num>
  <w:num w:numId="27">
    <w:abstractNumId w:val="11"/>
  </w:num>
  <w:num w:numId="28">
    <w:abstractNumId w:val="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F8"/>
    <w:rsid w:val="00001DA6"/>
    <w:rsid w:val="00006F58"/>
    <w:rsid w:val="00011938"/>
    <w:rsid w:val="00021752"/>
    <w:rsid w:val="00021E0D"/>
    <w:rsid w:val="00027614"/>
    <w:rsid w:val="00062B9C"/>
    <w:rsid w:val="000655F5"/>
    <w:rsid w:val="00076BB7"/>
    <w:rsid w:val="000A360F"/>
    <w:rsid w:val="000C247D"/>
    <w:rsid w:val="000C5B10"/>
    <w:rsid w:val="000C79EE"/>
    <w:rsid w:val="000D247A"/>
    <w:rsid w:val="000E68D2"/>
    <w:rsid w:val="000F5A17"/>
    <w:rsid w:val="00123643"/>
    <w:rsid w:val="0012783A"/>
    <w:rsid w:val="00153143"/>
    <w:rsid w:val="0015779E"/>
    <w:rsid w:val="00163ACF"/>
    <w:rsid w:val="00176498"/>
    <w:rsid w:val="001A2F41"/>
    <w:rsid w:val="001A38A6"/>
    <w:rsid w:val="001C1B4D"/>
    <w:rsid w:val="001D17DC"/>
    <w:rsid w:val="001E4115"/>
    <w:rsid w:val="001E75F4"/>
    <w:rsid w:val="001F5932"/>
    <w:rsid w:val="00210903"/>
    <w:rsid w:val="0021441F"/>
    <w:rsid w:val="002172BE"/>
    <w:rsid w:val="00220693"/>
    <w:rsid w:val="002264CF"/>
    <w:rsid w:val="00226B3B"/>
    <w:rsid w:val="00226B9D"/>
    <w:rsid w:val="00230902"/>
    <w:rsid w:val="00246EAD"/>
    <w:rsid w:val="00251780"/>
    <w:rsid w:val="002518D4"/>
    <w:rsid w:val="00253D4A"/>
    <w:rsid w:val="002575EF"/>
    <w:rsid w:val="00270377"/>
    <w:rsid w:val="00282E44"/>
    <w:rsid w:val="00285185"/>
    <w:rsid w:val="002B1AEC"/>
    <w:rsid w:val="002C2FF0"/>
    <w:rsid w:val="002D60A5"/>
    <w:rsid w:val="00310A1D"/>
    <w:rsid w:val="003126E9"/>
    <w:rsid w:val="003149FD"/>
    <w:rsid w:val="00317D6E"/>
    <w:rsid w:val="00322A29"/>
    <w:rsid w:val="00332022"/>
    <w:rsid w:val="003456AC"/>
    <w:rsid w:val="00352151"/>
    <w:rsid w:val="00375E96"/>
    <w:rsid w:val="00396A67"/>
    <w:rsid w:val="003A4601"/>
    <w:rsid w:val="003A79FE"/>
    <w:rsid w:val="003B766B"/>
    <w:rsid w:val="003B791A"/>
    <w:rsid w:val="003C2012"/>
    <w:rsid w:val="003C47E3"/>
    <w:rsid w:val="003E1DD8"/>
    <w:rsid w:val="003F3E76"/>
    <w:rsid w:val="003F6D45"/>
    <w:rsid w:val="00402156"/>
    <w:rsid w:val="00404B56"/>
    <w:rsid w:val="00422DCA"/>
    <w:rsid w:val="004255AC"/>
    <w:rsid w:val="00431318"/>
    <w:rsid w:val="004362C4"/>
    <w:rsid w:val="00455BEE"/>
    <w:rsid w:val="004719F0"/>
    <w:rsid w:val="004A5DD5"/>
    <w:rsid w:val="004A7F1D"/>
    <w:rsid w:val="00517FE4"/>
    <w:rsid w:val="00524173"/>
    <w:rsid w:val="005458B9"/>
    <w:rsid w:val="005478F8"/>
    <w:rsid w:val="00551664"/>
    <w:rsid w:val="005830EA"/>
    <w:rsid w:val="0059210A"/>
    <w:rsid w:val="00596228"/>
    <w:rsid w:val="005A5B44"/>
    <w:rsid w:val="005C107A"/>
    <w:rsid w:val="005E457E"/>
    <w:rsid w:val="005F0A8C"/>
    <w:rsid w:val="006002CA"/>
    <w:rsid w:val="006077D6"/>
    <w:rsid w:val="0061376F"/>
    <w:rsid w:val="0061548C"/>
    <w:rsid w:val="00630484"/>
    <w:rsid w:val="00650C49"/>
    <w:rsid w:val="0065221A"/>
    <w:rsid w:val="006674CC"/>
    <w:rsid w:val="006823DB"/>
    <w:rsid w:val="00683226"/>
    <w:rsid w:val="006A239A"/>
    <w:rsid w:val="006A2C24"/>
    <w:rsid w:val="006B0C63"/>
    <w:rsid w:val="006B5AF3"/>
    <w:rsid w:val="006D5C85"/>
    <w:rsid w:val="006D6D98"/>
    <w:rsid w:val="006F55B3"/>
    <w:rsid w:val="00703BD3"/>
    <w:rsid w:val="00706814"/>
    <w:rsid w:val="00721C2A"/>
    <w:rsid w:val="0072278D"/>
    <w:rsid w:val="007274DD"/>
    <w:rsid w:val="00747523"/>
    <w:rsid w:val="0077422F"/>
    <w:rsid w:val="00775609"/>
    <w:rsid w:val="007943B6"/>
    <w:rsid w:val="00794747"/>
    <w:rsid w:val="007966DC"/>
    <w:rsid w:val="007B5AC9"/>
    <w:rsid w:val="007D04D3"/>
    <w:rsid w:val="007D66B5"/>
    <w:rsid w:val="007E4C62"/>
    <w:rsid w:val="007E62CD"/>
    <w:rsid w:val="007E6F3D"/>
    <w:rsid w:val="007F38AC"/>
    <w:rsid w:val="00814867"/>
    <w:rsid w:val="0082185B"/>
    <w:rsid w:val="008402CF"/>
    <w:rsid w:val="008C7818"/>
    <w:rsid w:val="008D3BAF"/>
    <w:rsid w:val="008E0049"/>
    <w:rsid w:val="008E111D"/>
    <w:rsid w:val="008E1207"/>
    <w:rsid w:val="008E453C"/>
    <w:rsid w:val="008F5CCF"/>
    <w:rsid w:val="008F60B0"/>
    <w:rsid w:val="00907822"/>
    <w:rsid w:val="00917F6A"/>
    <w:rsid w:val="009248BA"/>
    <w:rsid w:val="00942B58"/>
    <w:rsid w:val="00952C81"/>
    <w:rsid w:val="009A0D5D"/>
    <w:rsid w:val="009A1C9B"/>
    <w:rsid w:val="009A7823"/>
    <w:rsid w:val="009B4B3C"/>
    <w:rsid w:val="009C074E"/>
    <w:rsid w:val="009D38E2"/>
    <w:rsid w:val="009D5630"/>
    <w:rsid w:val="009E5F47"/>
    <w:rsid w:val="00A17DB2"/>
    <w:rsid w:val="00A21DAB"/>
    <w:rsid w:val="00A24A8E"/>
    <w:rsid w:val="00A24D0A"/>
    <w:rsid w:val="00A41B98"/>
    <w:rsid w:val="00A60DA4"/>
    <w:rsid w:val="00A61D29"/>
    <w:rsid w:val="00A62517"/>
    <w:rsid w:val="00A63ACA"/>
    <w:rsid w:val="00A71654"/>
    <w:rsid w:val="00A83F9B"/>
    <w:rsid w:val="00A9024D"/>
    <w:rsid w:val="00A90B83"/>
    <w:rsid w:val="00AA01B9"/>
    <w:rsid w:val="00AD7235"/>
    <w:rsid w:val="00AE3B09"/>
    <w:rsid w:val="00AE57A9"/>
    <w:rsid w:val="00AE6B18"/>
    <w:rsid w:val="00B04A42"/>
    <w:rsid w:val="00B077F2"/>
    <w:rsid w:val="00B4759F"/>
    <w:rsid w:val="00B81B5A"/>
    <w:rsid w:val="00B91CDC"/>
    <w:rsid w:val="00BA22EC"/>
    <w:rsid w:val="00BA57B5"/>
    <w:rsid w:val="00BB37C5"/>
    <w:rsid w:val="00BC2CCB"/>
    <w:rsid w:val="00BC3077"/>
    <w:rsid w:val="00BD4995"/>
    <w:rsid w:val="00BD7914"/>
    <w:rsid w:val="00BF25D2"/>
    <w:rsid w:val="00C03451"/>
    <w:rsid w:val="00C251B1"/>
    <w:rsid w:val="00C30058"/>
    <w:rsid w:val="00C40699"/>
    <w:rsid w:val="00C5785F"/>
    <w:rsid w:val="00C65ABE"/>
    <w:rsid w:val="00C92218"/>
    <w:rsid w:val="00CA6F78"/>
    <w:rsid w:val="00CB5A1F"/>
    <w:rsid w:val="00CB6F12"/>
    <w:rsid w:val="00CC25C6"/>
    <w:rsid w:val="00CC746B"/>
    <w:rsid w:val="00CD3E15"/>
    <w:rsid w:val="00CE2436"/>
    <w:rsid w:val="00CE50CE"/>
    <w:rsid w:val="00D01945"/>
    <w:rsid w:val="00D035C9"/>
    <w:rsid w:val="00D15B69"/>
    <w:rsid w:val="00D15C93"/>
    <w:rsid w:val="00D456B3"/>
    <w:rsid w:val="00D63849"/>
    <w:rsid w:val="00D667B9"/>
    <w:rsid w:val="00D674FF"/>
    <w:rsid w:val="00D704EB"/>
    <w:rsid w:val="00D722E1"/>
    <w:rsid w:val="00D9739E"/>
    <w:rsid w:val="00DA6C6C"/>
    <w:rsid w:val="00DC56AD"/>
    <w:rsid w:val="00DD684E"/>
    <w:rsid w:val="00DE0806"/>
    <w:rsid w:val="00DE5FF1"/>
    <w:rsid w:val="00DE78B0"/>
    <w:rsid w:val="00DE7D08"/>
    <w:rsid w:val="00DF619E"/>
    <w:rsid w:val="00E06C12"/>
    <w:rsid w:val="00E1584B"/>
    <w:rsid w:val="00E20599"/>
    <w:rsid w:val="00E20FF5"/>
    <w:rsid w:val="00E25316"/>
    <w:rsid w:val="00E254D4"/>
    <w:rsid w:val="00E405DE"/>
    <w:rsid w:val="00E51C29"/>
    <w:rsid w:val="00E57E25"/>
    <w:rsid w:val="00E7432E"/>
    <w:rsid w:val="00E84CEF"/>
    <w:rsid w:val="00EA0792"/>
    <w:rsid w:val="00EA143C"/>
    <w:rsid w:val="00EB64F9"/>
    <w:rsid w:val="00EF1BFB"/>
    <w:rsid w:val="00EF6C7C"/>
    <w:rsid w:val="00F0060D"/>
    <w:rsid w:val="00F10E5B"/>
    <w:rsid w:val="00F15C83"/>
    <w:rsid w:val="00F160A7"/>
    <w:rsid w:val="00F17FA7"/>
    <w:rsid w:val="00F45478"/>
    <w:rsid w:val="00F466AB"/>
    <w:rsid w:val="00F50D65"/>
    <w:rsid w:val="00F648E2"/>
    <w:rsid w:val="00F74731"/>
    <w:rsid w:val="00F8024B"/>
    <w:rsid w:val="00F91A7C"/>
    <w:rsid w:val="00F9719B"/>
    <w:rsid w:val="00FA0610"/>
    <w:rsid w:val="00FA4C79"/>
    <w:rsid w:val="00FA6A43"/>
    <w:rsid w:val="00FC3A94"/>
    <w:rsid w:val="00FD1907"/>
    <w:rsid w:val="00FD2EE2"/>
    <w:rsid w:val="00FF4110"/>
    <w:rsid w:val="00FF7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F6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2151"/>
    <w:rPr>
      <w:rFonts w:ascii="Arial" w:hAnsi="Arial"/>
      <w:sz w:val="24"/>
    </w:rPr>
  </w:style>
  <w:style w:type="paragraph" w:styleId="Heading1">
    <w:name w:val="heading 1"/>
    <w:basedOn w:val="Normal"/>
    <w:next w:val="Normal"/>
    <w:link w:val="Heading1Char"/>
    <w:uiPriority w:val="9"/>
    <w:qFormat/>
    <w:rsid w:val="00176498"/>
    <w:pPr>
      <w:keepNext/>
      <w:keepLines/>
      <w:shd w:val="clear" w:color="auto" w:fill="085BA0"/>
      <w:spacing w:after="720" w:line="240" w:lineRule="auto"/>
      <w:outlineLvl w:val="0"/>
    </w:pPr>
    <w:rPr>
      <w:rFonts w:eastAsiaTheme="majorEastAsia" w:cstheme="majorBidi"/>
      <w:b/>
      <w:color w:val="FFFFFF" w:themeColor="background1"/>
      <w:sz w:val="44"/>
      <w:szCs w:val="32"/>
    </w:rPr>
  </w:style>
  <w:style w:type="paragraph" w:styleId="Heading2">
    <w:name w:val="heading 2"/>
    <w:basedOn w:val="Normal"/>
    <w:next w:val="Normal"/>
    <w:link w:val="Heading2Char"/>
    <w:uiPriority w:val="9"/>
    <w:unhideWhenUsed/>
    <w:qFormat/>
    <w:rsid w:val="00322A29"/>
    <w:pPr>
      <w:keepNext/>
      <w:keepLines/>
      <w:spacing w:before="40" w:after="48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2172BE"/>
    <w:pPr>
      <w:keepNext/>
      <w:keepLines/>
      <w:spacing w:before="40" w:after="720"/>
      <w:outlineLvl w:val="2"/>
    </w:pPr>
    <w:rPr>
      <w:rFonts w:eastAsiaTheme="majorEastAsia" w:cstheme="majorBidi"/>
      <w:b/>
      <w:sz w:val="36"/>
      <w:szCs w:val="24"/>
    </w:rPr>
  </w:style>
  <w:style w:type="paragraph" w:styleId="Heading4">
    <w:name w:val="heading 4"/>
    <w:basedOn w:val="Normal"/>
    <w:next w:val="Normal"/>
    <w:link w:val="Heading4Char"/>
    <w:uiPriority w:val="9"/>
    <w:unhideWhenUsed/>
    <w:qFormat/>
    <w:rsid w:val="00163ACF"/>
    <w:pPr>
      <w:keepNext/>
      <w:keepLines/>
      <w:numPr>
        <w:numId w:val="2"/>
      </w:numPr>
      <w:pBdr>
        <w:bottom w:val="single" w:sz="18" w:space="1" w:color="0070C0"/>
      </w:pBdr>
      <w:spacing w:before="160"/>
      <w:outlineLvl w:val="3"/>
    </w:pPr>
    <w:rPr>
      <w:rFonts w:eastAsiaTheme="majorEastAsia" w:cstheme="majorBidi"/>
      <w:b/>
      <w:iCs/>
      <w:color w:val="085BA0"/>
      <w:sz w:val="28"/>
    </w:rPr>
  </w:style>
  <w:style w:type="paragraph" w:styleId="Heading5">
    <w:name w:val="heading 5"/>
    <w:basedOn w:val="Normal"/>
    <w:next w:val="Normal"/>
    <w:link w:val="Heading5Char"/>
    <w:qFormat/>
    <w:rsid w:val="00942B58"/>
    <w:pPr>
      <w:numPr>
        <w:numId w:val="4"/>
      </w:numPr>
      <w:pBdr>
        <w:bottom w:val="single" w:sz="18" w:space="1" w:color="007F9F"/>
      </w:pBdr>
      <w:spacing w:before="120" w:after="120" w:line="276" w:lineRule="auto"/>
      <w:outlineLvl w:val="4"/>
    </w:pPr>
    <w:rPr>
      <w:rFonts w:eastAsia="Times New Roman" w:cs="Times New Roman"/>
      <w:b/>
      <w:bCs/>
      <w:iCs/>
      <w:color w:val="007F9F"/>
      <w:sz w:val="28"/>
      <w:szCs w:val="26"/>
      <w:lang w:eastAsia="en-GB"/>
    </w:rPr>
  </w:style>
  <w:style w:type="paragraph" w:styleId="Heading6">
    <w:name w:val="heading 6"/>
    <w:basedOn w:val="Heading4"/>
    <w:next w:val="Normal"/>
    <w:link w:val="Heading6Char"/>
    <w:uiPriority w:val="9"/>
    <w:unhideWhenUsed/>
    <w:qFormat/>
    <w:rsid w:val="00352151"/>
    <w:pPr>
      <w:numPr>
        <w:numId w:val="0"/>
      </w:numPr>
      <w:outlineLvl w:val="5"/>
    </w:pPr>
  </w:style>
  <w:style w:type="paragraph" w:styleId="Heading7">
    <w:name w:val="heading 7"/>
    <w:basedOn w:val="Normal"/>
    <w:next w:val="Normal"/>
    <w:link w:val="Heading7Char"/>
    <w:uiPriority w:val="9"/>
    <w:semiHidden/>
    <w:unhideWhenUsed/>
    <w:qFormat/>
    <w:rsid w:val="00EF1BF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498"/>
    <w:rPr>
      <w:rFonts w:ascii="Arial" w:eastAsiaTheme="majorEastAsia" w:hAnsi="Arial" w:cstheme="majorBidi"/>
      <w:b/>
      <w:color w:val="FFFFFF" w:themeColor="background1"/>
      <w:sz w:val="44"/>
      <w:szCs w:val="32"/>
      <w:shd w:val="clear" w:color="auto" w:fill="085BA0"/>
    </w:rPr>
  </w:style>
  <w:style w:type="character" w:customStyle="1" w:styleId="Heading2Char">
    <w:name w:val="Heading 2 Char"/>
    <w:basedOn w:val="DefaultParagraphFont"/>
    <w:link w:val="Heading2"/>
    <w:uiPriority w:val="9"/>
    <w:rsid w:val="00322A29"/>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172BE"/>
    <w:rPr>
      <w:rFonts w:ascii="Arial" w:eastAsiaTheme="majorEastAsia" w:hAnsi="Arial" w:cstheme="majorBidi"/>
      <w:b/>
      <w:sz w:val="36"/>
      <w:szCs w:val="24"/>
    </w:rPr>
  </w:style>
  <w:style w:type="paragraph" w:styleId="ListParagraph">
    <w:name w:val="List Paragraph"/>
    <w:basedOn w:val="Normal"/>
    <w:link w:val="ListParagraphChar"/>
    <w:uiPriority w:val="34"/>
    <w:qFormat/>
    <w:rsid w:val="00942B58"/>
    <w:pPr>
      <w:contextualSpacing/>
    </w:pPr>
  </w:style>
  <w:style w:type="character" w:customStyle="1" w:styleId="Heading4Char">
    <w:name w:val="Heading 4 Char"/>
    <w:basedOn w:val="DefaultParagraphFont"/>
    <w:link w:val="Heading4"/>
    <w:uiPriority w:val="9"/>
    <w:rsid w:val="00163ACF"/>
    <w:rPr>
      <w:rFonts w:ascii="Arial" w:eastAsiaTheme="majorEastAsia" w:hAnsi="Arial" w:cstheme="majorBidi"/>
      <w:b/>
      <w:iCs/>
      <w:color w:val="085BA0"/>
      <w:sz w:val="28"/>
    </w:rPr>
  </w:style>
  <w:style w:type="table" w:styleId="TableGrid">
    <w:name w:val="Table Grid"/>
    <w:basedOn w:val="TableNormal"/>
    <w:uiPriority w:val="39"/>
    <w:rsid w:val="00253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942B58"/>
    <w:rPr>
      <w:rFonts w:ascii="Arial" w:eastAsia="Times New Roman" w:hAnsi="Arial" w:cs="Times New Roman"/>
      <w:b/>
      <w:bCs/>
      <w:iCs/>
      <w:color w:val="007F9F"/>
      <w:sz w:val="28"/>
      <w:szCs w:val="26"/>
      <w:lang w:eastAsia="en-GB"/>
    </w:rPr>
  </w:style>
  <w:style w:type="paragraph" w:customStyle="1" w:styleId="11">
    <w:name w:val="1.1"/>
    <w:basedOn w:val="Normal"/>
    <w:qFormat/>
    <w:rsid w:val="00942B58"/>
    <w:pPr>
      <w:numPr>
        <w:ilvl w:val="1"/>
        <w:numId w:val="4"/>
      </w:numPr>
      <w:shd w:val="clear" w:color="auto" w:fill="FFFFFF" w:themeFill="background1"/>
      <w:spacing w:before="120" w:after="120" w:line="276" w:lineRule="auto"/>
    </w:pPr>
    <w:rPr>
      <w:rFonts w:eastAsia="Times New Roman" w:cs="Times New Roman"/>
      <w:szCs w:val="24"/>
      <w:lang w:eastAsia="en-GB"/>
    </w:rPr>
  </w:style>
  <w:style w:type="paragraph" w:customStyle="1" w:styleId="111">
    <w:name w:val="1.1.1"/>
    <w:basedOn w:val="Normal"/>
    <w:qFormat/>
    <w:rsid w:val="00942B58"/>
    <w:pPr>
      <w:numPr>
        <w:ilvl w:val="2"/>
        <w:numId w:val="4"/>
      </w:numPr>
      <w:shd w:val="clear" w:color="auto" w:fill="FFFFFF" w:themeFill="background1"/>
      <w:spacing w:before="120" w:after="120" w:line="276" w:lineRule="auto"/>
    </w:pPr>
    <w:rPr>
      <w:rFonts w:eastAsia="Times New Roman" w:cs="Times New Roman"/>
      <w:szCs w:val="24"/>
      <w:lang w:eastAsia="en-GB"/>
    </w:rPr>
  </w:style>
  <w:style w:type="paragraph" w:customStyle="1" w:styleId="1111">
    <w:name w:val="1.1.1.1"/>
    <w:basedOn w:val="ListParagraph"/>
    <w:qFormat/>
    <w:rsid w:val="00942B58"/>
    <w:pPr>
      <w:numPr>
        <w:ilvl w:val="3"/>
        <w:numId w:val="4"/>
      </w:numPr>
      <w:shd w:val="clear" w:color="auto" w:fill="FFFFFF" w:themeFill="background1"/>
      <w:spacing w:before="120" w:after="120" w:line="276" w:lineRule="auto"/>
      <w:contextualSpacing w:val="0"/>
    </w:pPr>
    <w:rPr>
      <w:rFonts w:eastAsia="Times New Roman" w:cs="Times New Roman"/>
      <w:szCs w:val="24"/>
      <w:lang w:eastAsia="en-GB"/>
    </w:rPr>
  </w:style>
  <w:style w:type="numbering" w:customStyle="1" w:styleId="NumberedList">
    <w:name w:val="Numbered List"/>
    <w:uiPriority w:val="99"/>
    <w:rsid w:val="00942B58"/>
    <w:pPr>
      <w:numPr>
        <w:numId w:val="3"/>
      </w:numPr>
    </w:pPr>
  </w:style>
  <w:style w:type="paragraph" w:styleId="Header">
    <w:name w:val="header"/>
    <w:basedOn w:val="Normal"/>
    <w:link w:val="HeaderChar"/>
    <w:uiPriority w:val="99"/>
    <w:unhideWhenUsed/>
    <w:rsid w:val="005E45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57E"/>
    <w:rPr>
      <w:rFonts w:ascii="Arial" w:hAnsi="Arial"/>
      <w:sz w:val="24"/>
    </w:rPr>
  </w:style>
  <w:style w:type="paragraph" w:styleId="Footer">
    <w:name w:val="footer"/>
    <w:basedOn w:val="Normal"/>
    <w:link w:val="FooterChar"/>
    <w:uiPriority w:val="99"/>
    <w:unhideWhenUsed/>
    <w:rsid w:val="005E45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57E"/>
    <w:rPr>
      <w:rFonts w:ascii="Arial" w:hAnsi="Arial"/>
      <w:sz w:val="24"/>
    </w:rPr>
  </w:style>
  <w:style w:type="character" w:styleId="Hyperlink">
    <w:name w:val="Hyperlink"/>
    <w:basedOn w:val="DefaultParagraphFont"/>
    <w:rsid w:val="00322A29"/>
    <w:rPr>
      <w:rFonts w:ascii="Arial" w:hAnsi="Arial"/>
      <w:color w:val="0000FF"/>
      <w:sz w:val="24"/>
      <w:u w:val="single"/>
    </w:rPr>
  </w:style>
  <w:style w:type="character" w:customStyle="1" w:styleId="ContactHyperlink">
    <w:name w:val="Contact Hyperlink"/>
    <w:basedOn w:val="Hyperlink"/>
    <w:locked/>
    <w:rsid w:val="00322A29"/>
    <w:rPr>
      <w:rFonts w:ascii="Arial" w:hAnsi="Arial"/>
      <w:color w:val="6699FF"/>
      <w:sz w:val="24"/>
      <w:u w:val="single"/>
    </w:rPr>
  </w:style>
  <w:style w:type="paragraph" w:customStyle="1" w:styleId="Contactdetails">
    <w:name w:val="Contact details"/>
    <w:basedOn w:val="Normal"/>
    <w:link w:val="ContactdetailsChar"/>
    <w:locked/>
    <w:rsid w:val="00322A29"/>
    <w:pPr>
      <w:spacing w:before="120" w:after="120" w:line="276" w:lineRule="auto"/>
    </w:pPr>
    <w:rPr>
      <w:rFonts w:eastAsia="Times New Roman" w:cs="Times New Roman"/>
      <w:color w:val="808080"/>
      <w:szCs w:val="24"/>
      <w:lang w:eastAsia="en-GB"/>
    </w:rPr>
  </w:style>
  <w:style w:type="character" w:customStyle="1" w:styleId="ContactdetailsChar">
    <w:name w:val="Contact details Char"/>
    <w:basedOn w:val="DefaultParagraphFont"/>
    <w:link w:val="Contactdetails"/>
    <w:rsid w:val="00322A29"/>
    <w:rPr>
      <w:rFonts w:ascii="Arial" w:eastAsia="Times New Roman" w:hAnsi="Arial" w:cs="Times New Roman"/>
      <w:color w:val="808080"/>
      <w:sz w:val="24"/>
      <w:szCs w:val="24"/>
      <w:lang w:eastAsia="en-GB"/>
    </w:rPr>
  </w:style>
  <w:style w:type="paragraph" w:customStyle="1" w:styleId="DirectorsName">
    <w:name w:val="Directors Name"/>
    <w:basedOn w:val="Normal"/>
    <w:link w:val="DirectorsNameChar"/>
    <w:rsid w:val="00322A29"/>
    <w:pPr>
      <w:spacing w:before="120" w:after="120" w:line="276" w:lineRule="auto"/>
    </w:pPr>
    <w:rPr>
      <w:rFonts w:eastAsia="Times New Roman" w:cs="Times New Roman"/>
      <w:b/>
      <w:szCs w:val="24"/>
      <w:lang w:eastAsia="en-GB"/>
    </w:rPr>
  </w:style>
  <w:style w:type="paragraph" w:customStyle="1" w:styleId="TelephoneNumber">
    <w:name w:val="Telephone Number"/>
    <w:basedOn w:val="Normal"/>
    <w:link w:val="TelephoneNumberChar"/>
    <w:rsid w:val="00322A29"/>
    <w:pPr>
      <w:spacing w:before="120" w:after="120" w:line="276" w:lineRule="auto"/>
    </w:pPr>
    <w:rPr>
      <w:rFonts w:eastAsia="Times New Roman" w:cs="Times New Roman"/>
      <w:color w:val="808080" w:themeColor="background1" w:themeShade="80"/>
      <w:szCs w:val="24"/>
      <w:lang w:eastAsia="en-GB"/>
    </w:rPr>
  </w:style>
  <w:style w:type="character" w:customStyle="1" w:styleId="DirectorsNameChar">
    <w:name w:val="Directors Name Char"/>
    <w:basedOn w:val="DefaultParagraphFont"/>
    <w:link w:val="DirectorsName"/>
    <w:rsid w:val="00322A29"/>
    <w:rPr>
      <w:rFonts w:ascii="Arial" w:eastAsia="Times New Roman" w:hAnsi="Arial" w:cs="Times New Roman"/>
      <w:b/>
      <w:sz w:val="24"/>
      <w:szCs w:val="24"/>
      <w:lang w:eastAsia="en-GB"/>
    </w:rPr>
  </w:style>
  <w:style w:type="character" w:customStyle="1" w:styleId="TelephoneNumberChar">
    <w:name w:val="Telephone Number Char"/>
    <w:basedOn w:val="DefaultParagraphFont"/>
    <w:link w:val="TelephoneNumber"/>
    <w:rsid w:val="00322A29"/>
    <w:rPr>
      <w:rFonts w:ascii="Arial" w:eastAsia="Times New Roman" w:hAnsi="Arial" w:cs="Times New Roman"/>
      <w:color w:val="808080" w:themeColor="background1" w:themeShade="80"/>
      <w:sz w:val="24"/>
      <w:szCs w:val="24"/>
      <w:lang w:eastAsia="en-GB"/>
    </w:rPr>
  </w:style>
  <w:style w:type="character" w:customStyle="1" w:styleId="ListParagraphChar">
    <w:name w:val="List Paragraph Char"/>
    <w:basedOn w:val="DefaultParagraphFont"/>
    <w:link w:val="ListParagraph"/>
    <w:uiPriority w:val="34"/>
    <w:rsid w:val="00D15B69"/>
    <w:rPr>
      <w:rFonts w:ascii="Arial" w:hAnsi="Arial"/>
      <w:sz w:val="24"/>
    </w:rPr>
  </w:style>
  <w:style w:type="character" w:customStyle="1" w:styleId="Heading6Char">
    <w:name w:val="Heading 6 Char"/>
    <w:basedOn w:val="DefaultParagraphFont"/>
    <w:link w:val="Heading6"/>
    <w:uiPriority w:val="9"/>
    <w:rsid w:val="00352151"/>
    <w:rPr>
      <w:rFonts w:ascii="Arial" w:eastAsiaTheme="majorEastAsia" w:hAnsi="Arial" w:cstheme="majorBidi"/>
      <w:b/>
      <w:iCs/>
      <w:color w:val="085BA0"/>
      <w:sz w:val="24"/>
    </w:rPr>
  </w:style>
  <w:style w:type="paragraph" w:styleId="Subtitle">
    <w:name w:val="Subtitle"/>
    <w:aliases w:val="Sub Title"/>
    <w:basedOn w:val="Normal"/>
    <w:next w:val="Normal"/>
    <w:link w:val="SubtitleChar"/>
    <w:uiPriority w:val="11"/>
    <w:qFormat/>
    <w:rsid w:val="00FF7536"/>
    <w:pPr>
      <w:numPr>
        <w:ilvl w:val="1"/>
      </w:numPr>
    </w:pPr>
    <w:rPr>
      <w:rFonts w:eastAsiaTheme="minorEastAsia"/>
      <w:b/>
      <w:color w:val="000000" w:themeColor="text1"/>
      <w:spacing w:val="15"/>
    </w:rPr>
  </w:style>
  <w:style w:type="character" w:customStyle="1" w:styleId="SubtitleChar">
    <w:name w:val="Subtitle Char"/>
    <w:aliases w:val="Sub Title Char"/>
    <w:basedOn w:val="DefaultParagraphFont"/>
    <w:link w:val="Subtitle"/>
    <w:uiPriority w:val="11"/>
    <w:rsid w:val="00FF7536"/>
    <w:rPr>
      <w:rFonts w:ascii="Arial" w:eastAsiaTheme="minorEastAsia" w:hAnsi="Arial"/>
      <w:b/>
      <w:color w:val="000000" w:themeColor="text1"/>
      <w:spacing w:val="15"/>
      <w:sz w:val="24"/>
    </w:rPr>
  </w:style>
  <w:style w:type="paragraph" w:styleId="BalloonText">
    <w:name w:val="Balloon Text"/>
    <w:basedOn w:val="Normal"/>
    <w:link w:val="BalloonTextChar"/>
    <w:uiPriority w:val="99"/>
    <w:semiHidden/>
    <w:unhideWhenUsed/>
    <w:rsid w:val="007B5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AC9"/>
    <w:rPr>
      <w:rFonts w:ascii="Tahoma" w:hAnsi="Tahoma" w:cs="Tahoma"/>
      <w:sz w:val="16"/>
      <w:szCs w:val="16"/>
    </w:rPr>
  </w:style>
  <w:style w:type="paragraph" w:customStyle="1" w:styleId="Pa1">
    <w:name w:val="Pa1"/>
    <w:basedOn w:val="Normal"/>
    <w:next w:val="Normal"/>
    <w:uiPriority w:val="99"/>
    <w:rsid w:val="00AE6B18"/>
    <w:pPr>
      <w:autoSpaceDE w:val="0"/>
      <w:autoSpaceDN w:val="0"/>
      <w:adjustRightInd w:val="0"/>
      <w:spacing w:after="0" w:line="201" w:lineRule="atLeast"/>
    </w:pPr>
    <w:rPr>
      <w:rFonts w:ascii="Avenir Medium" w:eastAsia="Calibri" w:hAnsi="Avenir Medium" w:cs="Times New Roman"/>
      <w:szCs w:val="24"/>
    </w:rPr>
  </w:style>
  <w:style w:type="character" w:customStyle="1" w:styleId="UnresolvedMention1">
    <w:name w:val="Unresolved Mention1"/>
    <w:basedOn w:val="DefaultParagraphFont"/>
    <w:uiPriority w:val="99"/>
    <w:semiHidden/>
    <w:unhideWhenUsed/>
    <w:rsid w:val="006D5C85"/>
    <w:rPr>
      <w:color w:val="605E5C"/>
      <w:shd w:val="clear" w:color="auto" w:fill="E1DFDD"/>
    </w:rPr>
  </w:style>
  <w:style w:type="character" w:customStyle="1" w:styleId="Heading7Char">
    <w:name w:val="Heading 7 Char"/>
    <w:basedOn w:val="DefaultParagraphFont"/>
    <w:link w:val="Heading7"/>
    <w:uiPriority w:val="9"/>
    <w:semiHidden/>
    <w:rsid w:val="00EF1BFB"/>
    <w:rPr>
      <w:rFonts w:asciiTheme="majorHAnsi" w:eastAsiaTheme="majorEastAsia" w:hAnsiTheme="majorHAnsi" w:cstheme="majorBidi"/>
      <w:i/>
      <w:iCs/>
      <w:color w:val="1F3763" w:themeColor="accent1" w:themeShade="7F"/>
      <w:sz w:val="24"/>
    </w:rPr>
  </w:style>
  <w:style w:type="paragraph" w:customStyle="1" w:styleId="Contactdeatils">
    <w:name w:val="Contact deatils"/>
    <w:basedOn w:val="Normal"/>
    <w:locked/>
    <w:rsid w:val="00EF1BFB"/>
    <w:pPr>
      <w:spacing w:before="120" w:after="120" w:line="276" w:lineRule="auto"/>
    </w:pPr>
    <w:rPr>
      <w:rFonts w:eastAsia="Times New Roman" w:cs="Times New Roman"/>
      <w:color w:val="808080"/>
      <w:szCs w:val="24"/>
      <w:lang w:eastAsia="en-GB"/>
    </w:rPr>
  </w:style>
  <w:style w:type="character" w:customStyle="1" w:styleId="Highlight">
    <w:name w:val="Highlight"/>
    <w:qFormat/>
    <w:rsid w:val="00EF1BFB"/>
    <w:rPr>
      <w:bdr w:val="none" w:sz="0" w:space="0" w:color="auto"/>
      <w:shd w:val="clear" w:color="auto" w:fill="FFFF00"/>
    </w:rPr>
  </w:style>
  <w:style w:type="character" w:customStyle="1" w:styleId="RemoveHighlight">
    <w:name w:val="Remove Highlight"/>
    <w:uiPriority w:val="1"/>
    <w:qFormat/>
    <w:rsid w:val="00EF1BFB"/>
    <w:rPr>
      <w:bdr w:val="none" w:sz="0" w:space="0" w:color="auto"/>
      <w:shd w:val="clear" w:color="auto" w:fill="FFFFFF" w:themeFill="background1"/>
    </w:rPr>
  </w:style>
  <w:style w:type="character" w:styleId="UnresolvedMention">
    <w:name w:val="Unresolved Mention"/>
    <w:basedOn w:val="DefaultParagraphFont"/>
    <w:uiPriority w:val="99"/>
    <w:semiHidden/>
    <w:unhideWhenUsed/>
    <w:rsid w:val="003F3E76"/>
    <w:rPr>
      <w:color w:val="605E5C"/>
      <w:shd w:val="clear" w:color="auto" w:fill="E1DFDD"/>
    </w:rPr>
  </w:style>
  <w:style w:type="paragraph" w:customStyle="1" w:styleId="ManagementPlanBodyText">
    <w:name w:val="Management Plan Body Text"/>
    <w:basedOn w:val="Normal"/>
    <w:rsid w:val="001C1B4D"/>
    <w:pPr>
      <w:spacing w:after="0" w:line="324" w:lineRule="auto"/>
    </w:pPr>
    <w:rPr>
      <w:rFonts w:ascii="News Gothic MT" w:eastAsia="Times New Roman" w:hAnsi="News Gothic MT" w:cs="Times New Roman"/>
      <w:sz w:val="20"/>
      <w:szCs w:val="20"/>
    </w:rPr>
  </w:style>
  <w:style w:type="paragraph" w:customStyle="1" w:styleId="Pa6">
    <w:name w:val="Pa6"/>
    <w:basedOn w:val="Normal"/>
    <w:next w:val="Normal"/>
    <w:uiPriority w:val="99"/>
    <w:rsid w:val="006F55B3"/>
    <w:pPr>
      <w:autoSpaceDE w:val="0"/>
      <w:autoSpaceDN w:val="0"/>
      <w:adjustRightInd w:val="0"/>
      <w:spacing w:after="0" w:line="201" w:lineRule="atLeast"/>
    </w:pPr>
    <w:rPr>
      <w:rFonts w:ascii="Avenir Medium" w:hAnsi="Avenir Medium"/>
      <w:szCs w:val="24"/>
    </w:rPr>
  </w:style>
  <w:style w:type="paragraph" w:styleId="EndnoteText">
    <w:name w:val="endnote text"/>
    <w:basedOn w:val="Normal"/>
    <w:link w:val="EndnoteTextChar"/>
    <w:uiPriority w:val="99"/>
    <w:semiHidden/>
    <w:unhideWhenUsed/>
    <w:rsid w:val="00F74731"/>
    <w:pPr>
      <w:spacing w:after="0"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F74731"/>
    <w:rPr>
      <w:sz w:val="20"/>
      <w:szCs w:val="20"/>
    </w:rPr>
  </w:style>
  <w:style w:type="character" w:styleId="EndnoteReference">
    <w:name w:val="endnote reference"/>
    <w:basedOn w:val="DefaultParagraphFont"/>
    <w:uiPriority w:val="99"/>
    <w:semiHidden/>
    <w:unhideWhenUsed/>
    <w:rsid w:val="00F74731"/>
    <w:rPr>
      <w:vertAlign w:val="superscript"/>
    </w:rPr>
  </w:style>
  <w:style w:type="paragraph" w:styleId="NormalWeb">
    <w:name w:val="Normal (Web)"/>
    <w:basedOn w:val="Normal"/>
    <w:uiPriority w:val="99"/>
    <w:semiHidden/>
    <w:unhideWhenUsed/>
    <w:rsid w:val="0065221A"/>
    <w:pPr>
      <w:spacing w:before="100" w:beforeAutospacing="1" w:after="100" w:afterAutospacing="1" w:line="240" w:lineRule="auto"/>
    </w:pPr>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1A38A6"/>
    <w:rPr>
      <w:color w:val="954F72" w:themeColor="followedHyperlink"/>
      <w:u w:val="single"/>
    </w:rPr>
  </w:style>
  <w:style w:type="paragraph" w:customStyle="1" w:styleId="Standard">
    <w:name w:val="Standard"/>
    <w:rsid w:val="009A7823"/>
    <w:pPr>
      <w:suppressAutoHyphens/>
      <w:autoSpaceDN w:val="0"/>
      <w:spacing w:line="256" w:lineRule="auto"/>
      <w:textAlignment w:val="baseline"/>
    </w:pPr>
    <w:rPr>
      <w:rFonts w:ascii="Calibri" w:eastAsia="Calibri" w:hAnsi="Calibri" w:cs="Tahoma"/>
    </w:rPr>
  </w:style>
  <w:style w:type="numbering" w:customStyle="1" w:styleId="WWNum2">
    <w:name w:val="WWNum2"/>
    <w:basedOn w:val="NoList"/>
    <w:rsid w:val="009A7823"/>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60720">
      <w:bodyDiv w:val="1"/>
      <w:marLeft w:val="0"/>
      <w:marRight w:val="0"/>
      <w:marTop w:val="0"/>
      <w:marBottom w:val="0"/>
      <w:divBdr>
        <w:top w:val="none" w:sz="0" w:space="0" w:color="auto"/>
        <w:left w:val="none" w:sz="0" w:space="0" w:color="auto"/>
        <w:bottom w:val="none" w:sz="0" w:space="0" w:color="auto"/>
        <w:right w:val="none" w:sz="0" w:space="0" w:color="auto"/>
      </w:divBdr>
    </w:div>
    <w:div w:id="474223090">
      <w:bodyDiv w:val="1"/>
      <w:marLeft w:val="0"/>
      <w:marRight w:val="0"/>
      <w:marTop w:val="0"/>
      <w:marBottom w:val="0"/>
      <w:divBdr>
        <w:top w:val="none" w:sz="0" w:space="0" w:color="auto"/>
        <w:left w:val="none" w:sz="0" w:space="0" w:color="auto"/>
        <w:bottom w:val="none" w:sz="0" w:space="0" w:color="auto"/>
        <w:right w:val="none" w:sz="0" w:space="0" w:color="auto"/>
      </w:divBdr>
    </w:div>
    <w:div w:id="863981916">
      <w:bodyDiv w:val="1"/>
      <w:marLeft w:val="0"/>
      <w:marRight w:val="0"/>
      <w:marTop w:val="0"/>
      <w:marBottom w:val="0"/>
      <w:divBdr>
        <w:top w:val="none" w:sz="0" w:space="0" w:color="auto"/>
        <w:left w:val="none" w:sz="0" w:space="0" w:color="auto"/>
        <w:bottom w:val="none" w:sz="0" w:space="0" w:color="auto"/>
        <w:right w:val="none" w:sz="0" w:space="0" w:color="auto"/>
      </w:divBdr>
    </w:div>
    <w:div w:id="1375694257">
      <w:bodyDiv w:val="1"/>
      <w:marLeft w:val="0"/>
      <w:marRight w:val="0"/>
      <w:marTop w:val="0"/>
      <w:marBottom w:val="0"/>
      <w:divBdr>
        <w:top w:val="none" w:sz="0" w:space="0" w:color="auto"/>
        <w:left w:val="none" w:sz="0" w:space="0" w:color="auto"/>
        <w:bottom w:val="none" w:sz="0" w:space="0" w:color="auto"/>
        <w:right w:val="none" w:sz="0" w:space="0" w:color="auto"/>
      </w:divBdr>
    </w:div>
    <w:div w:id="142371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inburgh.gov.uk/downloads/file/27028/listed-building-and-conservation-area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inburgh.gov.uk/downloads/file/25404/quick-guide-to-the-planning-application-proces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inburgh.gov.uk/downloads/file/25391/quick-guide-to-window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69982C2C81CC488C72D623E395C25D" ma:contentTypeVersion="13" ma:contentTypeDescription="Create a new document." ma:contentTypeScope="" ma:versionID="b8a23e7695154c47e69b765c6b32c368">
  <xsd:schema xmlns:xsd="http://www.w3.org/2001/XMLSchema" xmlns:xs="http://www.w3.org/2001/XMLSchema" xmlns:p="http://schemas.microsoft.com/office/2006/metadata/properties" xmlns:ns3="ae837794-3fb9-4a79-91a0-22d49f7d68ff" xmlns:ns4="2e224576-7dc8-46e9-b500-e63292c5a4ac" targetNamespace="http://schemas.microsoft.com/office/2006/metadata/properties" ma:root="true" ma:fieldsID="f3bf23ce0006405153b8def8e98a711f" ns3:_="" ns4:_="">
    <xsd:import namespace="ae837794-3fb9-4a79-91a0-22d49f7d68ff"/>
    <xsd:import namespace="2e224576-7dc8-46e9-b500-e63292c5a4a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37794-3fb9-4a79-91a0-22d49f7d68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224576-7dc8-46e9-b500-e63292c5a4a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78530-F4C2-4C47-AB2D-B7D96A878E83}">
  <ds:schemaRefs>
    <ds:schemaRef ds:uri="http://schemas.microsoft.com/sharepoint/v3/contenttype/forms"/>
  </ds:schemaRefs>
</ds:datastoreItem>
</file>

<file path=customXml/itemProps2.xml><?xml version="1.0" encoding="utf-8"?>
<ds:datastoreItem xmlns:ds="http://schemas.openxmlformats.org/officeDocument/2006/customXml" ds:itemID="{42340D02-CB45-4219-A250-240A8EF18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37794-3fb9-4a79-91a0-22d49f7d68ff"/>
    <ds:schemaRef ds:uri="2e224576-7dc8-46e9-b500-e63292c5a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91F585-9C9E-4D55-8D53-5E1EC36FD346}">
  <ds:schemaRefs>
    <ds:schemaRef ds:uri="ae837794-3fb9-4a79-91a0-22d49f7d68ff"/>
    <ds:schemaRef ds:uri="http://purl.org/dc/terms/"/>
    <ds:schemaRef ds:uri="http://schemas.openxmlformats.org/package/2006/metadata/core-properties"/>
    <ds:schemaRef ds:uri="http://purl.org/dc/dcmitype/"/>
    <ds:schemaRef ds:uri="2e224576-7dc8-46e9-b500-e63292c5a4ac"/>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93932367-1013-4B3B-AA7B-94A901E76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6846</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Proposed Extension to the Leith Conservation Area</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2021-08-17T17:28:00Z</dcterms:created>
  <dcterms:modified xsi:type="dcterms:W3CDTF">2021-10-08T15:48:00Z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6" name="ContentTypeId">
    <vt:lpwstr>0x0101008E69982C2C81CC488C72D623E395C25D</vt:lpwstr>
  </property>
</Properties>
</file>